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F9ECC39"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8A7F6B">
        <w:rPr>
          <w:bCs/>
          <w:noProof w:val="0"/>
          <w:sz w:val="24"/>
          <w:szCs w:val="24"/>
        </w:rPr>
        <w:t>3</w:t>
      </w:r>
      <w:r w:rsidRPr="00B266B0">
        <w:rPr>
          <w:bCs/>
          <w:noProof w:val="0"/>
          <w:sz w:val="24"/>
          <w:szCs w:val="24"/>
        </w:rPr>
        <w:tab/>
      </w:r>
      <w:r w:rsidR="00B50369">
        <w:rPr>
          <w:bCs/>
          <w:noProof w:val="0"/>
          <w:sz w:val="24"/>
          <w:szCs w:val="24"/>
        </w:rPr>
        <w:t>R2-2</w:t>
      </w:r>
      <w:r w:rsidR="00035DDB">
        <w:rPr>
          <w:bCs/>
          <w:noProof w:val="0"/>
          <w:sz w:val="24"/>
          <w:szCs w:val="24"/>
        </w:rPr>
        <w:t>30</w:t>
      </w:r>
      <w:r w:rsidR="00D15CAA">
        <w:rPr>
          <w:bCs/>
          <w:noProof w:val="0"/>
          <w:sz w:val="24"/>
          <w:szCs w:val="24"/>
        </w:rPr>
        <w:t>8894</w:t>
      </w:r>
      <w:bookmarkStart w:id="0" w:name="_GoBack"/>
      <w:bookmarkEnd w:id="0"/>
    </w:p>
    <w:p w14:paraId="11776FA6" w14:textId="6AE9AB7C" w:rsidR="00A209D6" w:rsidRPr="00465587" w:rsidRDefault="008A7F6B" w:rsidP="00A209D6">
      <w:pPr>
        <w:pStyle w:val="Header"/>
        <w:tabs>
          <w:tab w:val="right" w:pos="9639"/>
        </w:tabs>
        <w:rPr>
          <w:bCs/>
          <w:sz w:val="24"/>
          <w:szCs w:val="24"/>
          <w:lang w:eastAsia="zh-CN"/>
        </w:rPr>
      </w:pPr>
      <w:r>
        <w:rPr>
          <w:bCs/>
          <w:sz w:val="24"/>
          <w:szCs w:val="24"/>
          <w:lang w:eastAsia="zh-CN"/>
        </w:rPr>
        <w:t>Toulouse</w:t>
      </w:r>
      <w:r w:rsidR="003C2C5D">
        <w:rPr>
          <w:bCs/>
          <w:sz w:val="24"/>
          <w:szCs w:val="24"/>
          <w:lang w:eastAsia="zh-CN"/>
        </w:rPr>
        <w:t xml:space="preserve">, </w:t>
      </w:r>
      <w:r>
        <w:rPr>
          <w:bCs/>
          <w:sz w:val="24"/>
          <w:szCs w:val="24"/>
          <w:lang w:eastAsia="zh-CN"/>
        </w:rPr>
        <w:t>France</w:t>
      </w:r>
      <w:r w:rsidR="003C2C5D">
        <w:rPr>
          <w:bCs/>
          <w:sz w:val="24"/>
          <w:szCs w:val="24"/>
          <w:lang w:eastAsia="zh-CN"/>
        </w:rPr>
        <w:t>, 2</w:t>
      </w:r>
      <w:r>
        <w:rPr>
          <w:bCs/>
          <w:sz w:val="24"/>
          <w:szCs w:val="24"/>
          <w:lang w:eastAsia="zh-CN"/>
        </w:rPr>
        <w:t>1</w:t>
      </w:r>
      <w:r w:rsidR="003C2C5D">
        <w:rPr>
          <w:bCs/>
          <w:sz w:val="24"/>
          <w:szCs w:val="24"/>
          <w:vertAlign w:val="superscript"/>
          <w:lang w:eastAsia="zh-CN"/>
        </w:rPr>
        <w:t>nd</w:t>
      </w:r>
      <w:r w:rsidR="004624C7">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6E401D">
        <w:rPr>
          <w:bCs/>
          <w:sz w:val="24"/>
          <w:szCs w:val="24"/>
          <w:lang w:eastAsia="zh-CN"/>
        </w:rPr>
        <w:t>2</w:t>
      </w:r>
      <w:r>
        <w:rPr>
          <w:bCs/>
          <w:sz w:val="24"/>
          <w:szCs w:val="24"/>
          <w:lang w:eastAsia="zh-CN"/>
        </w:rPr>
        <w:t>5</w:t>
      </w:r>
      <w:r w:rsidR="00A76932">
        <w:rPr>
          <w:bCs/>
          <w:sz w:val="24"/>
          <w:szCs w:val="24"/>
          <w:vertAlign w:val="superscript"/>
          <w:lang w:eastAsia="zh-CN"/>
        </w:rPr>
        <w:t>th</w:t>
      </w:r>
      <w:r w:rsidR="004624C7">
        <w:rPr>
          <w:bCs/>
          <w:sz w:val="24"/>
          <w:szCs w:val="24"/>
          <w:lang w:eastAsia="zh-CN"/>
        </w:rPr>
        <w:t xml:space="preserve"> </w:t>
      </w:r>
      <w:r>
        <w:rPr>
          <w:bCs/>
          <w:sz w:val="24"/>
          <w:szCs w:val="24"/>
          <w:lang w:eastAsia="zh-CN"/>
        </w:rPr>
        <w:t>August</w:t>
      </w:r>
      <w:r w:rsidR="00B46E85">
        <w:rPr>
          <w:bCs/>
          <w:sz w:val="24"/>
          <w:szCs w:val="24"/>
          <w:lang w:eastAsia="zh-CN"/>
        </w:rPr>
        <w:t>,</w:t>
      </w:r>
      <w:r w:rsidR="006E1057" w:rsidRPr="006E1057">
        <w:rPr>
          <w:bCs/>
          <w:sz w:val="24"/>
          <w:szCs w:val="24"/>
          <w:lang w:eastAsia="zh-CN"/>
        </w:rPr>
        <w:t xml:space="preserve"> 202</w:t>
      </w:r>
      <w:r w:rsidR="004624C7">
        <w:rPr>
          <w:bCs/>
          <w:sz w:val="24"/>
          <w:szCs w:val="24"/>
          <w:lang w:eastAsia="zh-CN"/>
        </w:rPr>
        <w:t>3</w:t>
      </w:r>
      <w:r w:rsidR="00A209D6">
        <w:rPr>
          <w:noProof w:val="0"/>
          <w:sz w:val="24"/>
          <w:szCs w:val="24"/>
          <w:lang w:eastAsia="zh-CN"/>
        </w:rPr>
        <w:tab/>
      </w:r>
      <w:r w:rsidR="00A16D8A">
        <w:rPr>
          <w:noProof w:val="0"/>
          <w:sz w:val="24"/>
          <w:szCs w:val="24"/>
          <w:lang w:eastAsia="zh-CN"/>
        </w:rPr>
        <w:t>Revision of R2-230</w:t>
      </w:r>
      <w:r w:rsidR="00151570">
        <w:rPr>
          <w:noProof w:val="0"/>
          <w:sz w:val="24"/>
          <w:szCs w:val="24"/>
          <w:lang w:eastAsia="zh-CN"/>
        </w:rPr>
        <w:t>6755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30C06B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5942" w:rsidRPr="00A82C04">
        <w:rPr>
          <w:rFonts w:cs="Arial"/>
          <w:b/>
          <w:bCs/>
          <w:sz w:val="24"/>
        </w:rPr>
        <w:t>7</w:t>
      </w:r>
      <w:r w:rsidR="00216998" w:rsidRPr="00A82C04">
        <w:rPr>
          <w:rFonts w:cs="Arial"/>
          <w:b/>
          <w:bCs/>
          <w:sz w:val="24"/>
        </w:rPr>
        <w:t>.</w:t>
      </w:r>
      <w:r w:rsidR="00450874">
        <w:rPr>
          <w:rFonts w:cs="Arial"/>
          <w:b/>
          <w:bCs/>
          <w:sz w:val="24"/>
        </w:rPr>
        <w:t>12.2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F6A2C1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50874">
        <w:rPr>
          <w:rFonts w:eastAsia="SimSun"/>
          <w:b/>
          <w:bCs/>
          <w:sz w:val="24"/>
          <w:szCs w:val="20"/>
          <w:lang w:val="en-GB" w:eastAsia="en-US"/>
        </w:rPr>
        <w:t>Discussion on mIAB mobility enhancements</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2C059B4A" w:rsidR="00F61EF6" w:rsidRDefault="00F61EF6" w:rsidP="00F61EF6">
      <w:r>
        <w:t>In RAN#</w:t>
      </w:r>
      <w:r w:rsidR="00A7595B">
        <w:t>97</w:t>
      </w:r>
      <w:r w:rsidR="002E00B5">
        <w:t>-</w:t>
      </w:r>
      <w:r>
        <w:t>e the</w:t>
      </w:r>
      <w:r w:rsidR="00450874">
        <w:t xml:space="preserve"> la</w:t>
      </w:r>
      <w:r w:rsidR="00A7595B">
        <w:t>test</w:t>
      </w:r>
      <w:r>
        <w:t xml:space="preserve"> WID for Rel-18 </w:t>
      </w:r>
      <w:r w:rsidR="00647513">
        <w:t xml:space="preserve">mobile IAB </w:t>
      </w:r>
      <w:r>
        <w:t>was agreed [</w:t>
      </w:r>
      <w:r w:rsidR="00D32165">
        <w:t>1</w:t>
      </w:r>
      <w:r>
        <w:t>]</w:t>
      </w:r>
      <w:r w:rsidR="00A7595B">
        <w:t>.</w:t>
      </w:r>
      <w:r>
        <w:t xml:space="preserve"> The objectives of the WID </w:t>
      </w:r>
      <w:r w:rsidR="00A7595B">
        <w:t>are</w:t>
      </w:r>
      <w:r>
        <w:t xml:space="preserve">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26BEE9C5" w14:textId="008FD737" w:rsidR="00647513" w:rsidRPr="00647513" w:rsidRDefault="00647513" w:rsidP="00647513">
            <w:pPr>
              <w:pStyle w:val="maintext"/>
              <w:spacing w:line="240" w:lineRule="auto"/>
              <w:ind w:firstLineChars="0" w:firstLine="0"/>
              <w:rPr>
                <w:rFonts w:eastAsia="Times New Roman" w:cs="Times New Roman"/>
                <w:sz w:val="18"/>
                <w:lang w:eastAsia="en-US"/>
              </w:rPr>
            </w:pPr>
            <w:r w:rsidRPr="00647513">
              <w:rPr>
                <w:rFonts w:eastAsia="Times New Roman" w:cs="Times New Roman"/>
                <w:sz w:val="18"/>
                <w:lang w:eastAsia="en-US"/>
              </w:rPr>
              <w:t>The detailed objectives of the WI are listed as follows:</w:t>
            </w:r>
          </w:p>
          <w:p w14:paraId="051AF19A" w14:textId="77777777"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Define Procedures for migration/topology adaptation to enable IAB-node mobility, including inter-donor migration of the entire mobile IAB-node (full migration) [RAN3, RAN2]</w:t>
            </w:r>
          </w:p>
          <w:p w14:paraId="75B35BE9" w14:textId="77777777" w:rsidR="00647513" w:rsidRPr="00647513" w:rsidRDefault="00647513" w:rsidP="00647513">
            <w:pPr>
              <w:pStyle w:val="maintext"/>
              <w:numPr>
                <w:ilvl w:val="1"/>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510AEEE3" w14:textId="74F2D663" w:rsidR="00647513" w:rsidRPr="00647513" w:rsidRDefault="00647513" w:rsidP="00647513">
            <w:pPr>
              <w:pStyle w:val="maintext"/>
              <w:numPr>
                <w:ilvl w:val="1"/>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The mobility of dual-connected IAB-nodes is down-prioritized.</w:t>
            </w:r>
          </w:p>
          <w:p w14:paraId="2B7B55CE" w14:textId="77777777"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Enhancements for mobility of an IAB-node together with its served UEs, including aspects related to group mobility. No optimizations for the targeting of surrounding UEs. [RAN3, RAN2]</w:t>
            </w:r>
          </w:p>
          <w:p w14:paraId="3597836C" w14:textId="77777777" w:rsidR="00647513" w:rsidRPr="00647513" w:rsidRDefault="00647513" w:rsidP="00647513">
            <w:pPr>
              <w:pStyle w:val="maintext"/>
              <w:spacing w:line="240" w:lineRule="auto"/>
              <w:ind w:left="720" w:firstLineChars="0" w:firstLine="0"/>
              <w:rPr>
                <w:rFonts w:eastAsia="Times New Roman" w:cs="Times New Roman"/>
                <w:i/>
                <w:iCs/>
                <w:sz w:val="18"/>
                <w:lang w:eastAsia="en-US"/>
              </w:rPr>
            </w:pPr>
            <w:r w:rsidRPr="00647513">
              <w:rPr>
                <w:rFonts w:eastAsia="Times New Roman" w:cs="Times New Roman"/>
                <w:i/>
                <w:iCs/>
                <w:sz w:val="18"/>
                <w:lang w:eastAsia="en-US"/>
              </w:rPr>
              <w:t>Note: Solutions should avoid touching upon topics where Rel-17 discussions already occurred and where the topic was excluded from Rel-17, except for enhancements that are specific to IAB-node mobility.</w:t>
            </w:r>
          </w:p>
          <w:p w14:paraId="444057C2" w14:textId="2758DA0B" w:rsidR="00647513" w:rsidRPr="00647513" w:rsidRDefault="00647513" w:rsidP="00647513">
            <w:pPr>
              <w:pStyle w:val="maintext"/>
              <w:numPr>
                <w:ilvl w:val="0"/>
                <w:numId w:val="21"/>
              </w:numPr>
              <w:spacing w:line="240" w:lineRule="auto"/>
              <w:ind w:firstLineChars="0"/>
              <w:rPr>
                <w:rFonts w:eastAsia="Times New Roman" w:cs="Times New Roman"/>
                <w:sz w:val="18"/>
                <w:lang w:eastAsia="en-US"/>
              </w:rPr>
            </w:pPr>
            <w:r w:rsidRPr="00647513">
              <w:rPr>
                <w:rFonts w:eastAsia="Times New Roman" w:cs="Times New Roman"/>
                <w:sz w:val="18"/>
                <w:lang w:eastAsia="en-US"/>
              </w:rPr>
              <w:t>Mitigation of interference due to IAB-node mobility, including the avoidance of potential reference and control signal collisions (e.g. PCI, RACH). [RAN3, RAN2]</w:t>
            </w:r>
          </w:p>
          <w:p w14:paraId="7373836B" w14:textId="77777777" w:rsidR="00647513" w:rsidRPr="00647513" w:rsidRDefault="00647513" w:rsidP="00647513">
            <w:pPr>
              <w:pStyle w:val="maintext"/>
              <w:spacing w:line="240" w:lineRule="auto"/>
              <w:ind w:firstLineChars="0" w:firstLine="0"/>
              <w:rPr>
                <w:rFonts w:eastAsia="Times New Roman" w:cs="Times New Roman"/>
                <w:sz w:val="18"/>
                <w:lang w:eastAsia="en-US"/>
              </w:rPr>
            </w:pPr>
            <w:r w:rsidRPr="00647513">
              <w:rPr>
                <w:rFonts w:eastAsia="Times New Roman" w:cs="Times New Roman"/>
                <w:sz w:val="18"/>
                <w:lang w:eastAsia="en-US"/>
              </w:rPr>
              <w:t>The following principles should be respected:</w:t>
            </w:r>
          </w:p>
          <w:p w14:paraId="318586D3" w14:textId="77777777"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Mobile IAB-nodes should be able to serve legacy UEs.</w:t>
            </w:r>
          </w:p>
          <w:p w14:paraId="016E9D62" w14:textId="0B96C2F5"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Solutions providing optimization for Mobile IAB may entail Rel-18 UE enhancements, provided that such enhancements are backwards compatible</w:t>
            </w:r>
          </w:p>
          <w:p w14:paraId="0B98736C" w14:textId="77777777" w:rsidR="00647513" w:rsidRPr="00647513" w:rsidRDefault="00647513" w:rsidP="00647513">
            <w:pPr>
              <w:pStyle w:val="maintext"/>
              <w:spacing w:line="240" w:lineRule="auto"/>
              <w:ind w:firstLineChars="0" w:firstLine="0"/>
              <w:jc w:val="left"/>
              <w:rPr>
                <w:rFonts w:eastAsia="Times New Roman" w:cs="Times New Roman"/>
                <w:sz w:val="18"/>
                <w:lang w:eastAsia="en-US"/>
              </w:rPr>
            </w:pPr>
            <w:r w:rsidRPr="00647513">
              <w:rPr>
                <w:rFonts w:eastAsia="Times New Roman" w:cs="Times New Roman"/>
                <w:sz w:val="18"/>
                <w:lang w:eastAsia="en-US"/>
              </w:rPr>
              <w:t>RAN4 is expected to study impact on RF and RRM requirements:</w:t>
            </w:r>
          </w:p>
          <w:p w14:paraId="7290C043" w14:textId="77777777" w:rsidR="00647513" w:rsidRPr="00647513" w:rsidRDefault="00647513" w:rsidP="00647513">
            <w:pPr>
              <w:pStyle w:val="maintext"/>
              <w:numPr>
                <w:ilvl w:val="0"/>
                <w:numId w:val="22"/>
              </w:numPr>
              <w:spacing w:line="240" w:lineRule="auto"/>
              <w:ind w:firstLineChars="0"/>
              <w:jc w:val="left"/>
              <w:rPr>
                <w:rFonts w:eastAsia="Times New Roman" w:cs="Times New Roman"/>
                <w:sz w:val="18"/>
                <w:lang w:eastAsia="en-US"/>
              </w:rPr>
            </w:pPr>
            <w:r w:rsidRPr="00647513">
              <w:rPr>
                <w:rFonts w:eastAsia="Times New Roman" w:cs="Times New Roman"/>
                <w:sz w:val="18"/>
                <w:lang w:eastAsia="en-US"/>
              </w:rPr>
              <w:t xml:space="preserve">Conduct co-existence study to assess the impact of moving cells. Based on the study outcome, specify RF and RRM requirements and mechanisms for the mobile IAB-node to enable co-existence, if needed. </w:t>
            </w:r>
          </w:p>
          <w:p w14:paraId="3F5AE005" w14:textId="31E10DE9" w:rsidR="00F61EF6" w:rsidRPr="00647513" w:rsidRDefault="00647513" w:rsidP="00BE4724">
            <w:pPr>
              <w:pStyle w:val="maintext"/>
              <w:numPr>
                <w:ilvl w:val="0"/>
                <w:numId w:val="22"/>
              </w:numPr>
              <w:spacing w:line="240" w:lineRule="auto"/>
              <w:ind w:firstLineChars="0"/>
              <w:jc w:val="left"/>
              <w:rPr>
                <w:rFonts w:eastAsia="Times New Roman" w:cs="Times New Roman"/>
                <w:lang w:eastAsia="en-US"/>
              </w:rPr>
            </w:pPr>
            <w:r w:rsidRPr="00647513">
              <w:rPr>
                <w:rFonts w:eastAsia="Times New Roman" w:cs="Times New Roman"/>
                <w:sz w:val="18"/>
                <w:lang w:eastAsia="en-US"/>
              </w:rPr>
              <w:t>Specify RRM requirements for the mobile IAB-node to enable IAB-node mobility, if needed.</w:t>
            </w:r>
          </w:p>
        </w:tc>
      </w:tr>
    </w:tbl>
    <w:p w14:paraId="2F01C903" w14:textId="597B824B" w:rsidR="00C25AEA" w:rsidRDefault="00C25AEA" w:rsidP="00F00A10"/>
    <w:p w14:paraId="7A548F75" w14:textId="77777777" w:rsidR="00A7595B" w:rsidRDefault="00A7595B" w:rsidP="00A7595B">
      <w:pPr>
        <w:rPr>
          <w:rFonts w:eastAsia="DengXian"/>
          <w:lang w:val="en-GB" w:eastAsia="zh-CN"/>
        </w:rPr>
      </w:pPr>
      <w:r>
        <w:rPr>
          <w:rFonts w:eastAsia="DengXian"/>
          <w:lang w:val="en-GB" w:eastAsia="zh-CN"/>
        </w:rPr>
        <w:t xml:space="preserve">In this contribution, we further discuss on the following aspects. </w:t>
      </w:r>
    </w:p>
    <w:p w14:paraId="191074F7" w14:textId="77777777" w:rsidR="00A7595B" w:rsidRDefault="00A7595B" w:rsidP="00A7595B">
      <w:pPr>
        <w:numPr>
          <w:ilvl w:val="0"/>
          <w:numId w:val="19"/>
        </w:numPr>
        <w:overflowPunct w:val="0"/>
        <w:autoSpaceDE w:val="0"/>
        <w:autoSpaceDN w:val="0"/>
        <w:rPr>
          <w:rFonts w:eastAsia="DengXian"/>
          <w:lang w:val="en-GB" w:eastAsia="zh-CN"/>
        </w:rPr>
      </w:pPr>
      <w:r>
        <w:rPr>
          <w:rFonts w:eastAsia="DengXian"/>
          <w:lang w:val="en-GB" w:eastAsia="zh-CN"/>
        </w:rPr>
        <w:t>Group mobility handling</w:t>
      </w:r>
    </w:p>
    <w:p w14:paraId="2763EC24" w14:textId="31FF45CC" w:rsidR="00A7595B" w:rsidRDefault="00A7595B" w:rsidP="00A7595B">
      <w:pPr>
        <w:numPr>
          <w:ilvl w:val="0"/>
          <w:numId w:val="19"/>
        </w:numPr>
        <w:overflowPunct w:val="0"/>
        <w:autoSpaceDE w:val="0"/>
        <w:autoSpaceDN w:val="0"/>
        <w:rPr>
          <w:rFonts w:eastAsia="DengXian"/>
          <w:lang w:val="en-GB" w:eastAsia="zh-CN"/>
        </w:rPr>
      </w:pPr>
      <w:r>
        <w:rPr>
          <w:rFonts w:eastAsia="DengXian"/>
          <w:lang w:val="en-GB" w:eastAsia="zh-CN"/>
        </w:rPr>
        <w:t>Adoption of RACH</w:t>
      </w:r>
      <w:r w:rsidR="003F7C7B">
        <w:rPr>
          <w:rFonts w:eastAsia="DengXian"/>
          <w:lang w:val="en-GB" w:eastAsia="zh-CN"/>
        </w:rPr>
        <w:t>-</w:t>
      </w:r>
      <w:r>
        <w:rPr>
          <w:rFonts w:eastAsia="DengXian"/>
          <w:lang w:val="en-GB" w:eastAsia="zh-CN"/>
        </w:rPr>
        <w:t>less HO</w:t>
      </w:r>
      <w:r w:rsidR="003F7C7B">
        <w:rPr>
          <w:rFonts w:eastAsia="DengXian"/>
          <w:lang w:val="en-GB" w:eastAsia="zh-CN"/>
        </w:rPr>
        <w:t>#</w:t>
      </w:r>
    </w:p>
    <w:p w14:paraId="29256CC4" w14:textId="1492C129" w:rsidR="003F7C7B" w:rsidRPr="00F53B1A" w:rsidRDefault="003F7C7B" w:rsidP="00A7595B">
      <w:pPr>
        <w:numPr>
          <w:ilvl w:val="0"/>
          <w:numId w:val="19"/>
        </w:numPr>
        <w:overflowPunct w:val="0"/>
        <w:autoSpaceDE w:val="0"/>
        <w:autoSpaceDN w:val="0"/>
        <w:rPr>
          <w:rFonts w:eastAsia="DengXian"/>
          <w:lang w:val="en-GB" w:eastAsia="zh-CN"/>
        </w:rPr>
      </w:pPr>
      <w:r>
        <w:rPr>
          <w:rFonts w:eastAsia="DengXian"/>
          <w:lang w:val="en-GB" w:eastAsia="zh-CN"/>
        </w:rPr>
        <w:t>CHO event T1</w:t>
      </w:r>
    </w:p>
    <w:p w14:paraId="51ABF603" w14:textId="572A3C21" w:rsidR="00DC6A61" w:rsidRPr="006E13D1" w:rsidRDefault="002E3A3A" w:rsidP="00B7538C">
      <w:pPr>
        <w:pStyle w:val="Heading1"/>
      </w:pPr>
      <w:r>
        <w:t>Connected mode mobility</w:t>
      </w:r>
    </w:p>
    <w:p w14:paraId="6BC645C6" w14:textId="480E8801" w:rsidR="00A7595B" w:rsidRDefault="00A7595B" w:rsidP="00A7595B">
      <w:pPr>
        <w:pStyle w:val="Heading2"/>
      </w:pPr>
      <w:r>
        <w:t>Group mobility solution</w:t>
      </w:r>
    </w:p>
    <w:p w14:paraId="0E0F15B4" w14:textId="7994383C" w:rsidR="00C233F5" w:rsidRPr="0062080C" w:rsidRDefault="00C233F5" w:rsidP="00C233F5">
      <w:pPr>
        <w:rPr>
          <w:rFonts w:eastAsia="Malgun Gothic"/>
          <w:lang w:eastAsia="ko-KR"/>
        </w:rPr>
      </w:pPr>
      <w:r>
        <w:rPr>
          <w:rFonts w:eastAsia="DengXian"/>
          <w:lang w:val="en-GB" w:eastAsia="zh-CN"/>
        </w:rPr>
        <w:t>In RAN2#121 t</w:t>
      </w:r>
      <w:r w:rsidRPr="00F907D1">
        <w:rPr>
          <w:rFonts w:eastAsia="DengXian" w:hint="eastAsia"/>
          <w:lang w:val="en-GB" w:eastAsia="zh-CN"/>
        </w:rPr>
        <w:t xml:space="preserve">here </w:t>
      </w:r>
      <w:r>
        <w:rPr>
          <w:rFonts w:eastAsia="DengXian"/>
          <w:lang w:val="en-GB" w:eastAsia="zh-CN"/>
        </w:rPr>
        <w:t>were</w:t>
      </w:r>
      <w:r w:rsidRPr="00F907D1">
        <w:rPr>
          <w:rFonts w:eastAsia="DengXian"/>
          <w:lang w:val="en-GB" w:eastAsia="zh-CN"/>
        </w:rPr>
        <w:t xml:space="preserve"> no agreement made in the last R2 meeting</w:t>
      </w:r>
      <w:r>
        <w:rPr>
          <w:rFonts w:eastAsia="DengXian"/>
          <w:lang w:val="en-GB" w:eastAsia="zh-CN"/>
        </w:rPr>
        <w:t xml:space="preserve">, but majority view was to consider the </w:t>
      </w:r>
      <w:r w:rsidRPr="00984DD1">
        <w:rPr>
          <w:rFonts w:eastAsia="DengXian"/>
          <w:i/>
          <w:lang w:val="en-GB" w:eastAsia="zh-CN"/>
        </w:rPr>
        <w:t>delayedRRCReconfiguration</w:t>
      </w:r>
      <w:r>
        <w:rPr>
          <w:rFonts w:eastAsia="DengXian"/>
          <w:lang w:val="en-GB" w:eastAsia="zh-CN"/>
        </w:rPr>
        <w:t xml:space="preserve"> method, and legacy CHO as the solution. </w:t>
      </w:r>
      <w:r w:rsidRPr="0062080C">
        <w:rPr>
          <w:rFonts w:eastAsia="Malgun Gothic"/>
          <w:lang w:eastAsia="ko-KR"/>
        </w:rPr>
        <w:t xml:space="preserve">The purpose of this enhancement for mIAB cell is to reduce the signaling surges when legacy handover procedure is used upon full migration of the mIAB node. For this purpose, there were proposals on the possible solutions for handling this access </w:t>
      </w:r>
      <w:r w:rsidRPr="0062080C">
        <w:rPr>
          <w:rFonts w:eastAsia="Malgun Gothic"/>
          <w:lang w:eastAsia="ko-KR"/>
        </w:rPr>
        <w:lastRenderedPageBreak/>
        <w:t xml:space="preserve">UEs’ group mobility. </w:t>
      </w:r>
      <w:r>
        <w:rPr>
          <w:rFonts w:eastAsia="Malgun Gothic"/>
          <w:lang w:eastAsia="ko-KR"/>
        </w:rPr>
        <w:t>Here we</w:t>
      </w:r>
      <w:r w:rsidRPr="0062080C">
        <w:rPr>
          <w:rFonts w:eastAsia="Malgun Gothic"/>
          <w:lang w:eastAsia="ko-KR"/>
        </w:rPr>
        <w:t xml:space="preserve"> analyze the pros and cons to determine the best </w:t>
      </w:r>
      <w:r>
        <w:rPr>
          <w:rFonts w:eastAsia="Malgun Gothic"/>
          <w:lang w:eastAsia="ko-KR"/>
        </w:rPr>
        <w:t>solution</w:t>
      </w:r>
      <w:r w:rsidRPr="0062080C">
        <w:rPr>
          <w:rFonts w:eastAsia="Malgun Gothic"/>
          <w:lang w:eastAsia="ko-KR"/>
        </w:rPr>
        <w:t xml:space="preserve"> for the scenario concerned. </w:t>
      </w:r>
    </w:p>
    <w:p w14:paraId="73C0477F" w14:textId="23CC97BD" w:rsidR="00C233F5" w:rsidRPr="0062080C" w:rsidRDefault="00C233F5" w:rsidP="00C233F5">
      <w:pPr>
        <w:rPr>
          <w:rFonts w:eastAsia="Malgun Gothic"/>
          <w:lang w:eastAsia="ko-KR"/>
        </w:rPr>
      </w:pPr>
      <w:r w:rsidRPr="0062080C">
        <w:rPr>
          <w:rFonts w:eastAsia="Malgun Gothic"/>
          <w:lang w:eastAsia="ko-KR"/>
        </w:rPr>
        <w:t>Before the comparison</w:t>
      </w:r>
      <w:r>
        <w:rPr>
          <w:rFonts w:eastAsia="Malgun Gothic"/>
          <w:lang w:eastAsia="ko-KR"/>
        </w:rPr>
        <w:t xml:space="preserve"> the solutions some</w:t>
      </w:r>
      <w:r w:rsidRPr="0062080C">
        <w:rPr>
          <w:rFonts w:eastAsia="Malgun Gothic"/>
          <w:lang w:eastAsia="ko-KR"/>
        </w:rPr>
        <w:t xml:space="preserve"> principles </w:t>
      </w:r>
      <w:r>
        <w:rPr>
          <w:rFonts w:eastAsia="Malgun Gothic"/>
          <w:lang w:eastAsia="ko-KR"/>
        </w:rPr>
        <w:t>should be established:</w:t>
      </w:r>
      <w:r w:rsidRPr="0062080C">
        <w:rPr>
          <w:rFonts w:eastAsia="Malgun Gothic"/>
          <w:lang w:eastAsia="ko-KR"/>
        </w:rPr>
        <w:t xml:space="preserve"> </w:t>
      </w:r>
    </w:p>
    <w:p w14:paraId="3283BA50" w14:textId="237B5C14" w:rsidR="00C233F5" w:rsidRPr="00731D2A" w:rsidRDefault="00C233F5" w:rsidP="00C233F5">
      <w:pPr>
        <w:rPr>
          <w:rFonts w:eastAsia="Malgun Gothic"/>
          <w:b/>
          <w:i/>
          <w:lang w:eastAsia="ko-KR"/>
        </w:rPr>
      </w:pPr>
      <w:r w:rsidRPr="00731D2A">
        <w:rPr>
          <w:rFonts w:eastAsia="Malgun Gothic"/>
          <w:b/>
          <w:i/>
          <w:lang w:eastAsia="ko-KR"/>
        </w:rPr>
        <w:t>Observation 1. In any case, turning</w:t>
      </w:r>
      <w:r>
        <w:rPr>
          <w:rFonts w:eastAsia="Malgun Gothic"/>
          <w:b/>
          <w:i/>
          <w:lang w:eastAsia="ko-KR"/>
        </w:rPr>
        <w:t xml:space="preserve"> </w:t>
      </w:r>
      <w:r w:rsidRPr="00731D2A">
        <w:rPr>
          <w:rFonts w:eastAsia="Malgun Gothic"/>
          <w:b/>
          <w:i/>
          <w:lang w:eastAsia="ko-KR"/>
        </w:rPr>
        <w:t xml:space="preserve">on the target cell should </w:t>
      </w:r>
      <w:r w:rsidR="002D6D48">
        <w:rPr>
          <w:rFonts w:eastAsia="Malgun Gothic"/>
          <w:b/>
          <w:i/>
          <w:lang w:eastAsia="ko-KR"/>
        </w:rPr>
        <w:t>be before</w:t>
      </w:r>
      <w:r w:rsidR="002D6D48" w:rsidRPr="00731D2A">
        <w:rPr>
          <w:rFonts w:eastAsia="Malgun Gothic"/>
          <w:b/>
          <w:i/>
          <w:lang w:eastAsia="ko-KR"/>
        </w:rPr>
        <w:t xml:space="preserve"> </w:t>
      </w:r>
      <w:r w:rsidRPr="00731D2A">
        <w:rPr>
          <w:rFonts w:eastAsia="Malgun Gothic"/>
          <w:b/>
          <w:i/>
          <w:lang w:eastAsia="ko-KR"/>
        </w:rPr>
        <w:t>the U</w:t>
      </w:r>
      <w:r w:rsidR="002D6D48">
        <w:rPr>
          <w:rFonts w:eastAsia="Malgun Gothic"/>
          <w:b/>
          <w:i/>
          <w:lang w:eastAsia="ko-KR"/>
        </w:rPr>
        <w:t>E attempts a</w:t>
      </w:r>
      <w:r w:rsidRPr="00731D2A">
        <w:rPr>
          <w:rFonts w:eastAsia="Malgun Gothic"/>
          <w:b/>
          <w:i/>
          <w:lang w:eastAsia="ko-KR"/>
        </w:rPr>
        <w:t xml:space="preserve"> handover to avoid handover failure.</w:t>
      </w:r>
    </w:p>
    <w:p w14:paraId="536A6F92" w14:textId="5BF8582E" w:rsidR="00C233F5" w:rsidRPr="0062080C" w:rsidRDefault="00C233F5" w:rsidP="00C233F5">
      <w:pPr>
        <w:rPr>
          <w:rFonts w:eastAsia="Malgun Gothic"/>
          <w:lang w:eastAsia="ko-KR"/>
        </w:rPr>
      </w:pPr>
      <w:r w:rsidRPr="00731D2A">
        <w:rPr>
          <w:rFonts w:eastAsia="Malgun Gothic"/>
          <w:b/>
          <w:i/>
          <w:lang w:eastAsia="ko-KR"/>
        </w:rPr>
        <w:t>Observation 2. Any type of handover command needs to be given to the UE via the source cell.</w:t>
      </w:r>
    </w:p>
    <w:p w14:paraId="03CF43B1" w14:textId="615BB846" w:rsidR="00C233F5" w:rsidRPr="0062080C" w:rsidRDefault="00C233F5" w:rsidP="00C233F5">
      <w:pPr>
        <w:rPr>
          <w:rFonts w:eastAsia="Malgun Gothic"/>
          <w:lang w:eastAsia="ko-KR"/>
        </w:rPr>
      </w:pPr>
      <w:r w:rsidRPr="0062080C">
        <w:rPr>
          <w:rFonts w:eastAsia="Malgun Gothic"/>
          <w:lang w:eastAsia="ko-KR"/>
        </w:rPr>
        <w:t>Based on this, following is analysis on each mIAB node’s mobility solutions.</w:t>
      </w:r>
    </w:p>
    <w:p w14:paraId="41648576" w14:textId="59237E11" w:rsidR="00C233F5" w:rsidRPr="000C019D" w:rsidRDefault="00C233F5" w:rsidP="00C233F5">
      <w:pPr>
        <w:rPr>
          <w:rFonts w:eastAsia="Malgun Gothic"/>
          <w:b/>
          <w:lang w:eastAsia="ko-KR"/>
        </w:rPr>
      </w:pPr>
      <w:r w:rsidRPr="000C019D">
        <w:rPr>
          <w:rFonts w:eastAsia="Malgun Gothic"/>
          <w:b/>
          <w:lang w:eastAsia="ko-KR"/>
        </w:rPr>
        <w:t>Sol</w:t>
      </w:r>
      <w:r w:rsidR="002D6D48">
        <w:rPr>
          <w:rFonts w:eastAsia="Malgun Gothic"/>
          <w:b/>
          <w:lang w:eastAsia="ko-KR"/>
        </w:rPr>
        <w:t xml:space="preserve">ution </w:t>
      </w:r>
      <w:r w:rsidRPr="000C019D">
        <w:rPr>
          <w:rFonts w:eastAsia="Malgun Gothic"/>
          <w:b/>
          <w:lang w:eastAsia="ko-KR"/>
        </w:rPr>
        <w:t xml:space="preserve">1: </w:t>
      </w:r>
      <w:r w:rsidR="000E763B">
        <w:rPr>
          <w:rFonts w:eastAsia="Malgun Gothic"/>
          <w:b/>
          <w:lang w:eastAsia="ko-KR"/>
        </w:rPr>
        <w:t>U</w:t>
      </w:r>
      <w:r w:rsidRPr="000C019D">
        <w:rPr>
          <w:rFonts w:eastAsia="Malgun Gothic"/>
          <w:b/>
          <w:lang w:eastAsia="ko-KR"/>
        </w:rPr>
        <w:t xml:space="preserve">sing </w:t>
      </w:r>
      <w:r w:rsidR="002D6D48">
        <w:rPr>
          <w:rFonts w:eastAsia="Malgun Gothic"/>
          <w:b/>
          <w:lang w:eastAsia="ko-KR"/>
        </w:rPr>
        <w:t>d</w:t>
      </w:r>
      <w:r w:rsidRPr="000C019D">
        <w:rPr>
          <w:rFonts w:eastAsia="Malgun Gothic"/>
          <w:b/>
          <w:lang w:eastAsia="ko-KR"/>
        </w:rPr>
        <w:t xml:space="preserve">elayed RRCReconfiguration </w:t>
      </w:r>
    </w:p>
    <w:p w14:paraId="4860E77E" w14:textId="0F24DEAA" w:rsidR="00C233F5" w:rsidRPr="0062080C" w:rsidRDefault="00C233F5" w:rsidP="00C233F5">
      <w:pPr>
        <w:rPr>
          <w:rFonts w:eastAsia="Malgun Gothic"/>
          <w:lang w:eastAsia="ko-KR"/>
        </w:rPr>
      </w:pPr>
      <w:r w:rsidRPr="00984DD1">
        <w:rPr>
          <w:rFonts w:eastAsia="Malgun Gothic"/>
          <w:b/>
          <w:lang w:eastAsia="ko-KR"/>
        </w:rPr>
        <w:t>Description:</w:t>
      </w:r>
      <w:r w:rsidRPr="0062080C">
        <w:rPr>
          <w:rFonts w:eastAsia="Malgun Gothic"/>
          <w:lang w:eastAsia="ko-KR"/>
        </w:rPr>
        <w:t xml:space="preserve"> mIAB’s DU withholds the UE’s handover command</w:t>
      </w:r>
      <w:r w:rsidR="002D6D48">
        <w:rPr>
          <w:rFonts w:eastAsia="Malgun Gothic"/>
          <w:lang w:eastAsia="ko-KR"/>
        </w:rPr>
        <w:t>, i.e the RRCReconfiguration,</w:t>
      </w:r>
      <w:r w:rsidRPr="0062080C">
        <w:rPr>
          <w:rFonts w:eastAsia="Malgun Gothic"/>
          <w:lang w:eastAsia="ko-KR"/>
        </w:rPr>
        <w:t xml:space="preserve"> until</w:t>
      </w:r>
      <w:r w:rsidR="002D6D48">
        <w:rPr>
          <w:rFonts w:eastAsia="Malgun Gothic"/>
          <w:lang w:eastAsia="ko-KR"/>
        </w:rPr>
        <w:t xml:space="preserve"> the</w:t>
      </w:r>
      <w:r w:rsidRPr="0062080C">
        <w:rPr>
          <w:rFonts w:eastAsia="Malgun Gothic"/>
          <w:lang w:eastAsia="ko-KR"/>
        </w:rPr>
        <w:t xml:space="preserve"> condition is met. Here the condition could be that at least target parent cell is turned on, or some equivalent network operation which mIAB is able to be aware</w:t>
      </w:r>
      <w:r w:rsidR="002D6D48">
        <w:rPr>
          <w:rFonts w:eastAsia="Malgun Gothic"/>
          <w:lang w:eastAsia="ko-KR"/>
        </w:rPr>
        <w:t xml:space="preserve"> of,</w:t>
      </w:r>
      <w:r w:rsidRPr="0062080C">
        <w:rPr>
          <w:rFonts w:eastAsia="Malgun Gothic"/>
          <w:lang w:eastAsia="ko-KR"/>
        </w:rPr>
        <w:t xml:space="preserve"> such as F1 migration completion or mIAB’s handover completion to target donor node. Upon</w:t>
      </w:r>
      <w:r w:rsidR="002D6D48">
        <w:rPr>
          <w:rFonts w:eastAsia="Malgun Gothic"/>
          <w:lang w:eastAsia="ko-KR"/>
        </w:rPr>
        <w:t xml:space="preserve"> the</w:t>
      </w:r>
      <w:r w:rsidRPr="0062080C">
        <w:rPr>
          <w:rFonts w:eastAsia="Malgun Gothic"/>
          <w:lang w:eastAsia="ko-KR"/>
        </w:rPr>
        <w:t xml:space="preserve"> condition</w:t>
      </w:r>
      <w:r w:rsidR="002D6D48">
        <w:rPr>
          <w:rFonts w:eastAsia="Malgun Gothic"/>
          <w:lang w:eastAsia="ko-KR"/>
        </w:rPr>
        <w:t xml:space="preserve"> being</w:t>
      </w:r>
      <w:r w:rsidRPr="0062080C">
        <w:rPr>
          <w:rFonts w:eastAsia="Malgun Gothic"/>
          <w:lang w:eastAsia="ko-KR"/>
        </w:rPr>
        <w:t xml:space="preserve"> fulfilled, </w:t>
      </w:r>
      <w:r w:rsidR="002D6D48">
        <w:rPr>
          <w:rFonts w:eastAsia="Malgun Gothic"/>
          <w:lang w:eastAsia="ko-KR"/>
        </w:rPr>
        <w:t xml:space="preserve">the </w:t>
      </w:r>
      <w:r w:rsidRPr="0062080C">
        <w:rPr>
          <w:rFonts w:eastAsia="Malgun Gothic"/>
          <w:lang w:eastAsia="ko-KR"/>
        </w:rPr>
        <w:t>mIAB DU starts to transmit this withheld RRCReconfiguration to the UEs via source cell (i.e., mIAB’s logical DU cell associated with source donor), and</w:t>
      </w:r>
      <w:r w:rsidR="002D6D48">
        <w:rPr>
          <w:rFonts w:eastAsia="Malgun Gothic"/>
          <w:lang w:eastAsia="ko-KR"/>
        </w:rPr>
        <w:t xml:space="preserve"> the</w:t>
      </w:r>
      <w:r w:rsidRPr="0062080C">
        <w:rPr>
          <w:rFonts w:eastAsia="Malgun Gothic"/>
          <w:lang w:eastAsia="ko-KR"/>
        </w:rPr>
        <w:t xml:space="preserve"> UE</w:t>
      </w:r>
      <w:r w:rsidR="002D6D48">
        <w:rPr>
          <w:rFonts w:eastAsia="Malgun Gothic"/>
          <w:lang w:eastAsia="ko-KR"/>
        </w:rPr>
        <w:t>s</w:t>
      </w:r>
      <w:r w:rsidRPr="0062080C">
        <w:rPr>
          <w:rFonts w:eastAsia="Malgun Gothic"/>
          <w:lang w:eastAsia="ko-KR"/>
        </w:rPr>
        <w:t xml:space="preserve"> will execute the handover to the target cell (i.e., mIAB’s logical DU cell associated with target donor). Original</w:t>
      </w:r>
      <w:r w:rsidR="002D6D48">
        <w:rPr>
          <w:rFonts w:eastAsia="Malgun Gothic"/>
          <w:lang w:eastAsia="ko-KR"/>
        </w:rPr>
        <w:t>ly</w:t>
      </w:r>
      <w:r w:rsidRPr="0062080C">
        <w:rPr>
          <w:rFonts w:eastAsia="Malgun Gothic"/>
          <w:lang w:eastAsia="ko-KR"/>
        </w:rPr>
        <w:t xml:space="preserve"> delayed RRCReconfig</w:t>
      </w:r>
      <w:r w:rsidR="00EE63F5">
        <w:rPr>
          <w:rFonts w:eastAsia="Malgun Gothic"/>
          <w:lang w:eastAsia="ko-KR"/>
        </w:rPr>
        <w:t>uration</w:t>
      </w:r>
      <w:r w:rsidRPr="0062080C">
        <w:rPr>
          <w:rFonts w:eastAsia="Malgun Gothic"/>
          <w:lang w:eastAsia="ko-KR"/>
        </w:rPr>
        <w:t xml:space="preserve"> was introduced in R17</w:t>
      </w:r>
      <w:r>
        <w:rPr>
          <w:rFonts w:eastAsia="Malgun Gothic"/>
          <w:lang w:eastAsia="ko-KR"/>
        </w:rPr>
        <w:t xml:space="preserve"> for the</w:t>
      </w:r>
      <w:r w:rsidRPr="0062080C">
        <w:rPr>
          <w:rFonts w:eastAsia="Malgun Gothic"/>
          <w:lang w:eastAsia="ko-KR"/>
        </w:rPr>
        <w:t xml:space="preserve"> purpose</w:t>
      </w:r>
      <w:r w:rsidR="00984DD1">
        <w:rPr>
          <w:rFonts w:eastAsia="Malgun Gothic"/>
          <w:lang w:eastAsia="ko-KR"/>
        </w:rPr>
        <w:t xml:space="preserve"> of RAN3</w:t>
      </w:r>
      <w:r w:rsidRPr="0062080C">
        <w:rPr>
          <w:rFonts w:eastAsia="Malgun Gothic"/>
          <w:lang w:eastAsia="ko-KR"/>
        </w:rPr>
        <w:t xml:space="preserve">. We don’t see much difference between the original </w:t>
      </w:r>
      <w:r w:rsidR="00EE63F5">
        <w:rPr>
          <w:rFonts w:eastAsia="Malgun Gothic"/>
          <w:lang w:eastAsia="ko-KR"/>
        </w:rPr>
        <w:t>intention of introducing delayed RRCReconfiguration and this use case</w:t>
      </w:r>
      <w:r w:rsidRPr="0062080C">
        <w:rPr>
          <w:rFonts w:eastAsia="Malgun Gothic"/>
          <w:lang w:eastAsia="ko-KR"/>
        </w:rPr>
        <w:t xml:space="preserve">. The proposed one here is almost same as that, except that DU sends </w:t>
      </w:r>
      <w:r>
        <w:rPr>
          <w:rFonts w:eastAsia="Malgun Gothic"/>
          <w:lang w:eastAsia="ko-KR"/>
        </w:rPr>
        <w:t>the withheld RRCReconfig</w:t>
      </w:r>
      <w:r w:rsidR="00EE63F5">
        <w:rPr>
          <w:rFonts w:eastAsia="Malgun Gothic"/>
          <w:lang w:eastAsia="ko-KR"/>
        </w:rPr>
        <w:t>uration</w:t>
      </w:r>
      <w:r>
        <w:rPr>
          <w:rFonts w:eastAsia="Malgun Gothic"/>
          <w:lang w:eastAsia="ko-KR"/>
        </w:rPr>
        <w:t xml:space="preserve"> </w:t>
      </w:r>
      <w:r w:rsidRPr="0062080C">
        <w:rPr>
          <w:rFonts w:eastAsia="Malgun Gothic"/>
          <w:lang w:eastAsia="ko-KR"/>
        </w:rPr>
        <w:t>to its UEs. However</w:t>
      </w:r>
      <w:r w:rsidR="00EE63F5">
        <w:rPr>
          <w:rFonts w:eastAsia="Malgun Gothic"/>
          <w:lang w:eastAsia="ko-KR"/>
        </w:rPr>
        <w:t>,</w:t>
      </w:r>
      <w:r w:rsidRPr="0062080C">
        <w:rPr>
          <w:rFonts w:eastAsia="Malgun Gothic"/>
          <w:lang w:eastAsia="ko-KR"/>
        </w:rPr>
        <w:t xml:space="preserve"> the same F1AP message is used and MT is also regarded as</w:t>
      </w:r>
      <w:r w:rsidR="00EE63F5">
        <w:rPr>
          <w:rFonts w:eastAsia="Malgun Gothic"/>
          <w:lang w:eastAsia="ko-KR"/>
        </w:rPr>
        <w:t xml:space="preserve"> a</w:t>
      </w:r>
      <w:r w:rsidRPr="0062080C">
        <w:rPr>
          <w:rFonts w:eastAsia="Malgun Gothic"/>
          <w:lang w:eastAsia="ko-KR"/>
        </w:rPr>
        <w:t xml:space="preserve"> UE in CU/DU perspective, so there is no spec changed is expected.</w:t>
      </w:r>
    </w:p>
    <w:p w14:paraId="489DAEA1" w14:textId="77777777" w:rsidR="00C233F5" w:rsidRPr="000C019D" w:rsidRDefault="00C233F5" w:rsidP="00984DD1">
      <w:pPr>
        <w:spacing w:before="60" w:after="60"/>
        <w:rPr>
          <w:rFonts w:eastAsia="Malgun Gothic"/>
          <w:b/>
          <w:lang w:eastAsia="ko-KR"/>
        </w:rPr>
      </w:pPr>
      <w:r w:rsidRPr="000C019D">
        <w:rPr>
          <w:rFonts w:eastAsia="Malgun Gothic"/>
          <w:b/>
          <w:lang w:eastAsia="ko-KR"/>
        </w:rPr>
        <w:t xml:space="preserve">Pros: </w:t>
      </w:r>
    </w:p>
    <w:p w14:paraId="7254B7E1" w14:textId="4346FFC4" w:rsidR="00EE63F5" w:rsidRPr="00984DD1" w:rsidRDefault="00C233F5" w:rsidP="00984DD1">
      <w:pPr>
        <w:pStyle w:val="ListParagraph"/>
        <w:numPr>
          <w:ilvl w:val="0"/>
          <w:numId w:val="21"/>
        </w:numPr>
        <w:rPr>
          <w:rFonts w:eastAsia="Malgun Gothic"/>
          <w:sz w:val="20"/>
          <w:lang w:eastAsia="ko-KR"/>
        </w:rPr>
      </w:pPr>
      <w:r w:rsidRPr="00984DD1">
        <w:rPr>
          <w:rFonts w:eastAsia="Malgun Gothic"/>
          <w:sz w:val="20"/>
          <w:lang w:eastAsia="ko-KR"/>
        </w:rPr>
        <w:t xml:space="preserve">No restriction with the source donor connection. DU can store this handover command message and provide this regardless of mIAB’s connection with the source donor node. (note that to have target cell turned on, mIAB needs to connect to the target donor and disconnect with the source donor due to the legacy RRC based handover). </w:t>
      </w:r>
    </w:p>
    <w:p w14:paraId="6FB59DAC" w14:textId="3DD36D09" w:rsidR="00EE63F5" w:rsidRPr="00984DD1" w:rsidRDefault="00C233F5" w:rsidP="00984DD1">
      <w:pPr>
        <w:pStyle w:val="ListParagraph"/>
        <w:numPr>
          <w:ilvl w:val="0"/>
          <w:numId w:val="21"/>
        </w:numPr>
        <w:rPr>
          <w:rFonts w:eastAsia="Malgun Gothic"/>
          <w:sz w:val="20"/>
          <w:lang w:eastAsia="ko-KR"/>
        </w:rPr>
      </w:pPr>
      <w:r w:rsidRPr="00984DD1">
        <w:rPr>
          <w:rFonts w:eastAsia="Malgun Gothic"/>
          <w:sz w:val="20"/>
          <w:lang w:eastAsia="ko-KR"/>
        </w:rPr>
        <w:t xml:space="preserve">The exact time of handover execution is guaranteed. </w:t>
      </w:r>
    </w:p>
    <w:p w14:paraId="7390573B" w14:textId="3F919A54" w:rsidR="00EE63F5" w:rsidRPr="00984DD1" w:rsidRDefault="00C233F5" w:rsidP="00984DD1">
      <w:pPr>
        <w:pStyle w:val="ListParagraph"/>
        <w:numPr>
          <w:ilvl w:val="0"/>
          <w:numId w:val="21"/>
        </w:numPr>
        <w:rPr>
          <w:rFonts w:eastAsia="Malgun Gothic"/>
          <w:sz w:val="20"/>
          <w:lang w:eastAsia="ko-KR"/>
        </w:rPr>
      </w:pPr>
      <w:r w:rsidRPr="00984DD1">
        <w:rPr>
          <w:rFonts w:eastAsia="Malgun Gothic"/>
          <w:sz w:val="20"/>
          <w:lang w:eastAsia="ko-KR"/>
        </w:rPr>
        <w:t xml:space="preserve">In other aspect, the time to transmit HO command to each access UE is up to the DU’s implementation, so it can reduce DL signaling surge by spreading the HO command transmission time out </w:t>
      </w:r>
      <w:r w:rsidR="00EE63F5">
        <w:rPr>
          <w:rFonts w:eastAsia="Malgun Gothic"/>
          <w:sz w:val="20"/>
          <w:lang w:eastAsia="ko-KR"/>
        </w:rPr>
        <w:t>at</w:t>
      </w:r>
      <w:r w:rsidRPr="00984DD1">
        <w:rPr>
          <w:rFonts w:eastAsia="Malgun Gothic"/>
          <w:sz w:val="20"/>
          <w:lang w:eastAsia="ko-KR"/>
        </w:rPr>
        <w:t xml:space="preserve"> the scheduler level. </w:t>
      </w:r>
    </w:p>
    <w:p w14:paraId="766C845A" w14:textId="06FC45B5" w:rsidR="00C233F5" w:rsidRPr="00984DD1" w:rsidRDefault="00C233F5" w:rsidP="00984DD1">
      <w:pPr>
        <w:pStyle w:val="ListParagraph"/>
        <w:numPr>
          <w:ilvl w:val="0"/>
          <w:numId w:val="21"/>
        </w:numPr>
        <w:rPr>
          <w:rFonts w:eastAsia="Malgun Gothic"/>
          <w:sz w:val="20"/>
          <w:lang w:eastAsia="ko-KR"/>
        </w:rPr>
      </w:pPr>
      <w:r w:rsidRPr="00984DD1">
        <w:rPr>
          <w:rFonts w:eastAsia="Malgun Gothic"/>
          <w:sz w:val="20"/>
          <w:lang w:eastAsia="ko-KR"/>
        </w:rPr>
        <w:t>Legacy UE</w:t>
      </w:r>
      <w:r w:rsidR="00EE63F5">
        <w:rPr>
          <w:rFonts w:eastAsia="Malgun Gothic"/>
          <w:sz w:val="20"/>
          <w:lang w:eastAsia="ko-KR"/>
        </w:rPr>
        <w:t>s</w:t>
      </w:r>
      <w:r w:rsidRPr="00984DD1">
        <w:rPr>
          <w:rFonts w:eastAsia="Malgun Gothic"/>
          <w:sz w:val="20"/>
          <w:lang w:eastAsia="ko-KR"/>
        </w:rPr>
        <w:t xml:space="preserve"> </w:t>
      </w:r>
      <w:r w:rsidR="00EE63F5">
        <w:rPr>
          <w:rFonts w:eastAsia="Malgun Gothic"/>
          <w:sz w:val="20"/>
          <w:lang w:eastAsia="ko-KR"/>
        </w:rPr>
        <w:t>can be</w:t>
      </w:r>
      <w:r w:rsidRPr="00984DD1">
        <w:rPr>
          <w:rFonts w:eastAsia="Malgun Gothic"/>
          <w:sz w:val="20"/>
          <w:lang w:eastAsia="ko-KR"/>
        </w:rPr>
        <w:t xml:space="preserve"> support</w:t>
      </w:r>
      <w:r w:rsidR="00EE63F5">
        <w:rPr>
          <w:rFonts w:eastAsia="Malgun Gothic"/>
          <w:sz w:val="20"/>
          <w:lang w:eastAsia="ko-KR"/>
        </w:rPr>
        <w:t>ed</w:t>
      </w:r>
      <w:r w:rsidRPr="00984DD1">
        <w:rPr>
          <w:rFonts w:eastAsia="Malgun Gothic"/>
          <w:sz w:val="20"/>
          <w:lang w:eastAsia="ko-KR"/>
        </w:rPr>
        <w:t>.</w:t>
      </w:r>
    </w:p>
    <w:p w14:paraId="3C1E777E" w14:textId="77777777" w:rsidR="00C233F5" w:rsidRPr="000C019D" w:rsidRDefault="00C233F5" w:rsidP="00984DD1">
      <w:pPr>
        <w:spacing w:before="60" w:after="60"/>
        <w:rPr>
          <w:rFonts w:eastAsia="Malgun Gothic"/>
          <w:b/>
          <w:lang w:eastAsia="ko-KR"/>
        </w:rPr>
      </w:pPr>
      <w:r w:rsidRPr="000C019D">
        <w:rPr>
          <w:rFonts w:eastAsia="Malgun Gothic"/>
          <w:b/>
          <w:lang w:eastAsia="ko-KR"/>
        </w:rPr>
        <w:t xml:space="preserve">Cons: </w:t>
      </w:r>
    </w:p>
    <w:p w14:paraId="77DAEDEB" w14:textId="19D6A69B" w:rsidR="00C233F5" w:rsidRPr="00984DD1" w:rsidRDefault="00C233F5" w:rsidP="00984DD1">
      <w:pPr>
        <w:pStyle w:val="ListParagraph"/>
        <w:numPr>
          <w:ilvl w:val="0"/>
          <w:numId w:val="28"/>
        </w:numPr>
        <w:rPr>
          <w:rFonts w:eastAsia="Malgun Gothic"/>
          <w:sz w:val="20"/>
          <w:lang w:eastAsia="ko-KR"/>
        </w:rPr>
      </w:pPr>
      <w:r w:rsidRPr="00984DD1">
        <w:rPr>
          <w:rFonts w:eastAsia="Malgun Gothic"/>
          <w:sz w:val="20"/>
          <w:lang w:eastAsia="ko-KR"/>
        </w:rPr>
        <w:t>Even transmission time of HO command can be spread out</w:t>
      </w:r>
      <w:r w:rsidR="00EE63F5">
        <w:rPr>
          <w:rFonts w:eastAsia="Malgun Gothic"/>
          <w:sz w:val="20"/>
          <w:lang w:eastAsia="ko-KR"/>
        </w:rPr>
        <w:t xml:space="preserve"> the HO command still needs to be sent</w:t>
      </w:r>
      <w:r w:rsidRPr="00984DD1">
        <w:rPr>
          <w:rFonts w:eastAsia="Malgun Gothic"/>
          <w:sz w:val="20"/>
          <w:lang w:eastAsia="ko-KR"/>
        </w:rPr>
        <w:t>.</w:t>
      </w:r>
    </w:p>
    <w:p w14:paraId="24E645B6" w14:textId="77777777" w:rsidR="00C233F5" w:rsidRPr="0062080C" w:rsidRDefault="00C233F5" w:rsidP="00C233F5">
      <w:pPr>
        <w:rPr>
          <w:rFonts w:eastAsia="Malgun Gothic"/>
          <w:lang w:eastAsia="ko-KR"/>
        </w:rPr>
      </w:pPr>
    </w:p>
    <w:p w14:paraId="310D1BFA" w14:textId="5AC2472C" w:rsidR="00C233F5" w:rsidRPr="00980094" w:rsidRDefault="00C233F5" w:rsidP="00C233F5">
      <w:pPr>
        <w:rPr>
          <w:rFonts w:eastAsia="Malgun Gothic"/>
          <w:b/>
          <w:lang w:eastAsia="ko-KR"/>
        </w:rPr>
      </w:pPr>
      <w:r w:rsidRPr="00980094">
        <w:rPr>
          <w:rFonts w:eastAsia="Malgun Gothic"/>
          <w:b/>
          <w:lang w:eastAsia="ko-KR"/>
        </w:rPr>
        <w:t>Sol</w:t>
      </w:r>
      <w:r w:rsidR="002D6D48">
        <w:rPr>
          <w:rFonts w:eastAsia="Malgun Gothic"/>
          <w:b/>
          <w:lang w:eastAsia="ko-KR"/>
        </w:rPr>
        <w:t xml:space="preserve">ution </w:t>
      </w:r>
      <w:r w:rsidRPr="00980094">
        <w:rPr>
          <w:rFonts w:eastAsia="Malgun Gothic"/>
          <w:b/>
          <w:lang w:eastAsia="ko-KR"/>
        </w:rPr>
        <w:t xml:space="preserve">2: </w:t>
      </w:r>
      <w:r w:rsidR="000E763B">
        <w:rPr>
          <w:rFonts w:eastAsia="Malgun Gothic"/>
          <w:b/>
          <w:lang w:eastAsia="ko-KR"/>
        </w:rPr>
        <w:t>U</w:t>
      </w:r>
      <w:r w:rsidRPr="00980094">
        <w:rPr>
          <w:rFonts w:eastAsia="Malgun Gothic"/>
          <w:b/>
          <w:lang w:eastAsia="ko-KR"/>
        </w:rPr>
        <w:t>sing enhanced conditional handover</w:t>
      </w:r>
    </w:p>
    <w:p w14:paraId="5EF71CE3" w14:textId="6A314C08" w:rsidR="00C233F5" w:rsidRPr="0062080C" w:rsidRDefault="00C233F5" w:rsidP="00C233F5">
      <w:pPr>
        <w:rPr>
          <w:rFonts w:eastAsia="Malgun Gothic"/>
          <w:lang w:eastAsia="ko-KR"/>
        </w:rPr>
      </w:pPr>
      <w:r w:rsidRPr="00984DD1">
        <w:rPr>
          <w:rFonts w:eastAsia="Malgun Gothic"/>
          <w:b/>
          <w:lang w:eastAsia="ko-KR"/>
        </w:rPr>
        <w:t>Description:</w:t>
      </w:r>
      <w:r w:rsidRPr="0062080C">
        <w:rPr>
          <w:rFonts w:eastAsia="Malgun Gothic"/>
          <w:lang w:eastAsia="ko-KR"/>
        </w:rPr>
        <w:t xml:space="preserve"> </w:t>
      </w:r>
      <w:r w:rsidR="008E2709">
        <w:rPr>
          <w:rFonts w:eastAsia="Malgun Gothic"/>
          <w:lang w:eastAsia="ko-KR"/>
        </w:rPr>
        <w:t xml:space="preserve">the </w:t>
      </w:r>
      <w:r w:rsidRPr="0062080C">
        <w:rPr>
          <w:rFonts w:eastAsia="Malgun Gothic"/>
          <w:lang w:eastAsia="ko-KR"/>
        </w:rPr>
        <w:t>target cell configuration is given to the UE a priori. The indication via broadcast / PDCCH common DCI would be a new condition to trigger CHO for all the UEs configured with this new CHO. After mIAB finishes</w:t>
      </w:r>
      <w:r w:rsidR="000E763B">
        <w:rPr>
          <w:rFonts w:eastAsia="Malgun Gothic"/>
          <w:lang w:eastAsia="ko-KR"/>
        </w:rPr>
        <w:t xml:space="preserve"> the</w:t>
      </w:r>
      <w:r w:rsidRPr="0062080C">
        <w:rPr>
          <w:rFonts w:eastAsia="Malgun Gothic"/>
          <w:lang w:eastAsia="ko-KR"/>
        </w:rPr>
        <w:t xml:space="preserve"> F1 migration to the target donor, the CHO trigger can be indicated via source cell. </w:t>
      </w:r>
    </w:p>
    <w:p w14:paraId="491C0CDA" w14:textId="77777777" w:rsidR="00C233F5" w:rsidRPr="00980094" w:rsidRDefault="00C233F5" w:rsidP="00984DD1">
      <w:pPr>
        <w:spacing w:after="60"/>
        <w:rPr>
          <w:rFonts w:eastAsia="Malgun Gothic"/>
          <w:b/>
          <w:lang w:eastAsia="ko-KR"/>
        </w:rPr>
      </w:pPr>
      <w:r w:rsidRPr="00980094">
        <w:rPr>
          <w:rFonts w:eastAsia="Malgun Gothic"/>
          <w:b/>
          <w:lang w:eastAsia="ko-KR"/>
        </w:rPr>
        <w:t xml:space="preserve">Pros: </w:t>
      </w:r>
    </w:p>
    <w:p w14:paraId="705A559E" w14:textId="02A80D5A" w:rsidR="000E763B" w:rsidRPr="00984DD1" w:rsidRDefault="00C233F5" w:rsidP="00984DD1">
      <w:pPr>
        <w:pStyle w:val="ListParagraph"/>
        <w:numPr>
          <w:ilvl w:val="0"/>
          <w:numId w:val="28"/>
        </w:numPr>
        <w:rPr>
          <w:rFonts w:eastAsia="Malgun Gothic"/>
          <w:sz w:val="20"/>
          <w:lang w:eastAsia="ko-KR"/>
        </w:rPr>
      </w:pPr>
      <w:r w:rsidRPr="00984DD1">
        <w:rPr>
          <w:rFonts w:eastAsia="Malgun Gothic"/>
          <w:sz w:val="20"/>
          <w:lang w:eastAsia="ko-KR"/>
        </w:rPr>
        <w:t xml:space="preserve">Less signaling. Single signal to execute the all the UE’s HO. </w:t>
      </w:r>
    </w:p>
    <w:p w14:paraId="4C004A66" w14:textId="0414DCE3" w:rsidR="00C233F5" w:rsidRPr="00984DD1" w:rsidRDefault="00C233F5" w:rsidP="00984DD1">
      <w:pPr>
        <w:pStyle w:val="ListParagraph"/>
        <w:numPr>
          <w:ilvl w:val="0"/>
          <w:numId w:val="28"/>
        </w:numPr>
        <w:rPr>
          <w:rFonts w:eastAsia="Malgun Gothic"/>
          <w:sz w:val="20"/>
          <w:lang w:eastAsia="ko-KR"/>
        </w:rPr>
      </w:pPr>
      <w:r w:rsidRPr="00984DD1">
        <w:rPr>
          <w:rFonts w:eastAsia="Malgun Gothic"/>
          <w:sz w:val="20"/>
          <w:lang w:eastAsia="ko-KR"/>
        </w:rPr>
        <w:t xml:space="preserve">The exact time of handover execution is guaranteed. </w:t>
      </w:r>
    </w:p>
    <w:p w14:paraId="42330605" w14:textId="77777777" w:rsidR="00C233F5" w:rsidRPr="00980094" w:rsidRDefault="00C233F5" w:rsidP="00984DD1">
      <w:pPr>
        <w:spacing w:before="60"/>
        <w:rPr>
          <w:rFonts w:eastAsia="Malgun Gothic"/>
          <w:b/>
          <w:lang w:eastAsia="ko-KR"/>
        </w:rPr>
      </w:pPr>
      <w:r w:rsidRPr="00980094">
        <w:rPr>
          <w:rFonts w:eastAsia="Malgun Gothic"/>
          <w:b/>
          <w:lang w:eastAsia="ko-KR"/>
        </w:rPr>
        <w:t xml:space="preserve">Cons: </w:t>
      </w:r>
    </w:p>
    <w:p w14:paraId="69804BD5" w14:textId="06B549AB" w:rsidR="000E763B" w:rsidRPr="00984DD1" w:rsidRDefault="00C233F5" w:rsidP="00984DD1">
      <w:pPr>
        <w:pStyle w:val="ListParagraph"/>
        <w:numPr>
          <w:ilvl w:val="0"/>
          <w:numId w:val="29"/>
        </w:numPr>
        <w:rPr>
          <w:rFonts w:eastAsia="Malgun Gothic"/>
          <w:sz w:val="20"/>
          <w:lang w:eastAsia="ko-KR"/>
        </w:rPr>
      </w:pPr>
      <w:r w:rsidRPr="00984DD1">
        <w:rPr>
          <w:rFonts w:eastAsia="Malgun Gothic"/>
          <w:sz w:val="20"/>
          <w:lang w:eastAsia="ko-KR"/>
        </w:rPr>
        <w:t>New feature. R</w:t>
      </w:r>
      <w:r w:rsidR="000E763B">
        <w:rPr>
          <w:rFonts w:eastAsia="Malgun Gothic"/>
          <w:sz w:val="20"/>
          <w:lang w:eastAsia="ko-KR"/>
        </w:rPr>
        <w:t>AN</w:t>
      </w:r>
      <w:r w:rsidRPr="00984DD1">
        <w:rPr>
          <w:rFonts w:eastAsia="Malgun Gothic"/>
          <w:sz w:val="20"/>
          <w:lang w:eastAsia="ko-KR"/>
        </w:rPr>
        <w:t>2</w:t>
      </w:r>
      <w:r w:rsidR="000E763B">
        <w:rPr>
          <w:rFonts w:eastAsia="Malgun Gothic"/>
          <w:sz w:val="20"/>
          <w:lang w:eastAsia="ko-KR"/>
        </w:rPr>
        <w:t xml:space="preserve"> and RAN</w:t>
      </w:r>
      <w:r w:rsidRPr="00984DD1">
        <w:rPr>
          <w:rFonts w:eastAsia="Malgun Gothic"/>
          <w:sz w:val="20"/>
          <w:lang w:eastAsia="ko-KR"/>
        </w:rPr>
        <w:t xml:space="preserve">3 spec are impacted. Legacy UE cannot support this. </w:t>
      </w:r>
    </w:p>
    <w:p w14:paraId="107BAA0A" w14:textId="73D7D4CF" w:rsidR="00C233F5" w:rsidRPr="00984DD1" w:rsidRDefault="00C233F5" w:rsidP="00984DD1">
      <w:pPr>
        <w:pStyle w:val="ListParagraph"/>
        <w:numPr>
          <w:ilvl w:val="0"/>
          <w:numId w:val="29"/>
        </w:numPr>
        <w:rPr>
          <w:rFonts w:eastAsia="Malgun Gothic"/>
          <w:sz w:val="20"/>
          <w:lang w:eastAsia="ko-KR"/>
        </w:rPr>
      </w:pPr>
      <w:r w:rsidRPr="00984DD1">
        <w:rPr>
          <w:rFonts w:eastAsia="Malgun Gothic"/>
          <w:sz w:val="20"/>
          <w:lang w:eastAsia="ko-KR"/>
        </w:rPr>
        <w:t>Assuming first target cell’s turned-on and next source cell’s off, there is no difference with legacy CHO.</w:t>
      </w:r>
    </w:p>
    <w:p w14:paraId="7336EF1D" w14:textId="77777777" w:rsidR="00C233F5" w:rsidRPr="0062080C" w:rsidRDefault="00C233F5" w:rsidP="00C233F5">
      <w:pPr>
        <w:rPr>
          <w:rFonts w:eastAsia="Malgun Gothic"/>
          <w:lang w:eastAsia="ko-KR"/>
        </w:rPr>
      </w:pPr>
    </w:p>
    <w:p w14:paraId="1D800F31" w14:textId="3A0C0DC9" w:rsidR="00C233F5" w:rsidRPr="00980094" w:rsidRDefault="00C233F5" w:rsidP="00C233F5">
      <w:pPr>
        <w:rPr>
          <w:rFonts w:eastAsia="Malgun Gothic"/>
          <w:b/>
          <w:lang w:eastAsia="ko-KR"/>
        </w:rPr>
      </w:pPr>
      <w:r w:rsidRPr="00980094">
        <w:rPr>
          <w:rFonts w:eastAsia="Malgun Gothic"/>
          <w:b/>
          <w:lang w:eastAsia="ko-KR"/>
        </w:rPr>
        <w:t>Sol</w:t>
      </w:r>
      <w:r w:rsidR="000E763B">
        <w:rPr>
          <w:rFonts w:eastAsia="Malgun Gothic"/>
          <w:b/>
          <w:lang w:eastAsia="ko-KR"/>
        </w:rPr>
        <w:t xml:space="preserve">ution </w:t>
      </w:r>
      <w:r w:rsidRPr="00980094">
        <w:rPr>
          <w:rFonts w:eastAsia="Malgun Gothic"/>
          <w:b/>
          <w:lang w:eastAsia="ko-KR"/>
        </w:rPr>
        <w:t xml:space="preserve">3: </w:t>
      </w:r>
      <w:r w:rsidR="000E763B">
        <w:rPr>
          <w:rFonts w:eastAsia="Malgun Gothic"/>
          <w:b/>
          <w:lang w:eastAsia="ko-KR"/>
        </w:rPr>
        <w:t>U</w:t>
      </w:r>
      <w:r w:rsidRPr="00980094">
        <w:rPr>
          <w:rFonts w:eastAsia="Malgun Gothic"/>
          <w:b/>
          <w:lang w:eastAsia="ko-KR"/>
        </w:rPr>
        <w:t>sing legacy conditional handover</w:t>
      </w:r>
    </w:p>
    <w:p w14:paraId="54D394C1" w14:textId="062A9C4A" w:rsidR="00C233F5" w:rsidRPr="0062080C" w:rsidRDefault="00C233F5" w:rsidP="00C233F5">
      <w:pPr>
        <w:rPr>
          <w:rFonts w:eastAsia="Malgun Gothic"/>
          <w:lang w:eastAsia="ko-KR"/>
        </w:rPr>
      </w:pPr>
      <w:r w:rsidRPr="00984DD1">
        <w:rPr>
          <w:rFonts w:eastAsia="Malgun Gothic"/>
          <w:b/>
          <w:lang w:eastAsia="ko-KR"/>
        </w:rPr>
        <w:t>Description:</w:t>
      </w:r>
      <w:r w:rsidRPr="0062080C">
        <w:rPr>
          <w:rFonts w:eastAsia="Malgun Gothic"/>
          <w:lang w:eastAsia="ko-KR"/>
        </w:rPr>
        <w:t xml:space="preserve"> target cell configuration is given a priori. Serving cell link quality and target cell link quality are considered at the same time</w:t>
      </w:r>
      <w:r w:rsidR="009165FC">
        <w:rPr>
          <w:rFonts w:eastAsia="Malgun Gothic"/>
          <w:lang w:eastAsia="ko-KR"/>
        </w:rPr>
        <w:t xml:space="preserve"> using the conditional handover event A3</w:t>
      </w:r>
      <w:r w:rsidRPr="0062080C">
        <w:rPr>
          <w:rFonts w:eastAsia="Malgun Gothic"/>
          <w:lang w:eastAsia="ko-KR"/>
        </w:rPr>
        <w:t>. With target cell already turned on, the serving cell</w:t>
      </w:r>
      <w:r w:rsidR="000E763B">
        <w:rPr>
          <w:rFonts w:eastAsia="Malgun Gothic"/>
          <w:lang w:eastAsia="ko-KR"/>
        </w:rPr>
        <w:t xml:space="preserve"> being</w:t>
      </w:r>
      <w:r w:rsidRPr="0062080C">
        <w:rPr>
          <w:rFonts w:eastAsia="Malgun Gothic"/>
          <w:lang w:eastAsia="ko-KR"/>
        </w:rPr>
        <w:t xml:space="preserve"> turned</w:t>
      </w:r>
      <w:r w:rsidR="000E763B">
        <w:rPr>
          <w:rFonts w:eastAsia="Malgun Gothic"/>
          <w:lang w:eastAsia="ko-KR"/>
        </w:rPr>
        <w:t xml:space="preserve"> </w:t>
      </w:r>
      <w:r w:rsidRPr="0062080C">
        <w:rPr>
          <w:rFonts w:eastAsia="Malgun Gothic"/>
          <w:lang w:eastAsia="ko-KR"/>
        </w:rPr>
        <w:t xml:space="preserve">off can trigger the execution of CHO. </w:t>
      </w:r>
    </w:p>
    <w:p w14:paraId="53FE94AB" w14:textId="77777777" w:rsidR="00C233F5" w:rsidRPr="00980094" w:rsidRDefault="00C233F5" w:rsidP="00984DD1">
      <w:pPr>
        <w:spacing w:before="60" w:after="60"/>
        <w:rPr>
          <w:rFonts w:eastAsia="Malgun Gothic"/>
          <w:b/>
          <w:lang w:eastAsia="ko-KR"/>
        </w:rPr>
      </w:pPr>
      <w:r w:rsidRPr="00980094">
        <w:rPr>
          <w:rFonts w:eastAsia="Malgun Gothic"/>
          <w:b/>
          <w:lang w:eastAsia="ko-KR"/>
        </w:rPr>
        <w:t xml:space="preserve">Pros: </w:t>
      </w:r>
    </w:p>
    <w:p w14:paraId="2909C909" w14:textId="29BD8BB8" w:rsidR="000E763B" w:rsidRPr="00984DD1" w:rsidRDefault="00C233F5" w:rsidP="00984DD1">
      <w:pPr>
        <w:pStyle w:val="ListParagraph"/>
        <w:numPr>
          <w:ilvl w:val="0"/>
          <w:numId w:val="30"/>
        </w:numPr>
        <w:rPr>
          <w:rFonts w:eastAsia="Malgun Gothic"/>
          <w:sz w:val="20"/>
          <w:lang w:eastAsia="ko-KR"/>
        </w:rPr>
      </w:pPr>
      <w:r w:rsidRPr="00984DD1">
        <w:rPr>
          <w:rFonts w:eastAsia="Malgun Gothic"/>
          <w:sz w:val="20"/>
          <w:lang w:eastAsia="ko-KR"/>
        </w:rPr>
        <w:t>No spec impact. Legacy UE can apply.</w:t>
      </w:r>
    </w:p>
    <w:p w14:paraId="1EE822AD" w14:textId="3834CEAC" w:rsidR="000E763B" w:rsidRPr="00984DD1" w:rsidRDefault="00C233F5" w:rsidP="00984DD1">
      <w:pPr>
        <w:pStyle w:val="ListParagraph"/>
        <w:numPr>
          <w:ilvl w:val="0"/>
          <w:numId w:val="30"/>
        </w:numPr>
        <w:rPr>
          <w:rFonts w:eastAsia="Malgun Gothic"/>
          <w:sz w:val="20"/>
          <w:lang w:eastAsia="ko-KR"/>
        </w:rPr>
      </w:pPr>
      <w:r w:rsidRPr="00984DD1">
        <w:rPr>
          <w:rFonts w:eastAsia="Malgun Gothic"/>
          <w:sz w:val="20"/>
          <w:lang w:eastAsia="ko-KR"/>
        </w:rPr>
        <w:t xml:space="preserve">No need </w:t>
      </w:r>
      <w:r w:rsidR="009165FC">
        <w:rPr>
          <w:rFonts w:eastAsia="Malgun Gothic"/>
          <w:sz w:val="20"/>
          <w:lang w:eastAsia="ko-KR"/>
        </w:rPr>
        <w:t>for</w:t>
      </w:r>
      <w:r w:rsidRPr="00984DD1">
        <w:rPr>
          <w:rFonts w:eastAsia="Malgun Gothic"/>
          <w:sz w:val="20"/>
          <w:lang w:eastAsia="ko-KR"/>
        </w:rPr>
        <w:t xml:space="preserve"> HO c</w:t>
      </w:r>
      <w:r w:rsidR="009165FC">
        <w:rPr>
          <w:rFonts w:eastAsia="Malgun Gothic"/>
          <w:sz w:val="20"/>
          <w:lang w:eastAsia="ko-KR"/>
        </w:rPr>
        <w:t>om</w:t>
      </w:r>
      <w:r w:rsidRPr="00984DD1">
        <w:rPr>
          <w:rFonts w:eastAsia="Malgun Gothic"/>
          <w:sz w:val="20"/>
          <w:lang w:eastAsia="ko-KR"/>
        </w:rPr>
        <w:t>m</w:t>
      </w:r>
      <w:r w:rsidR="009165FC">
        <w:rPr>
          <w:rFonts w:eastAsia="Malgun Gothic"/>
          <w:sz w:val="20"/>
          <w:lang w:eastAsia="ko-KR"/>
        </w:rPr>
        <w:t>an</w:t>
      </w:r>
      <w:r w:rsidRPr="00984DD1">
        <w:rPr>
          <w:rFonts w:eastAsia="Malgun Gothic"/>
          <w:sz w:val="20"/>
          <w:lang w:eastAsia="ko-KR"/>
        </w:rPr>
        <w:t xml:space="preserve">d signaling </w:t>
      </w:r>
    </w:p>
    <w:p w14:paraId="51A95A5C" w14:textId="5CE975A6" w:rsidR="00C233F5" w:rsidRPr="00984DD1" w:rsidRDefault="00C233F5" w:rsidP="00984DD1">
      <w:pPr>
        <w:pStyle w:val="ListParagraph"/>
        <w:numPr>
          <w:ilvl w:val="0"/>
          <w:numId w:val="30"/>
        </w:numPr>
        <w:rPr>
          <w:rFonts w:eastAsia="Malgun Gothic"/>
          <w:sz w:val="20"/>
          <w:lang w:eastAsia="ko-KR"/>
        </w:rPr>
      </w:pPr>
      <w:r w:rsidRPr="00984DD1">
        <w:rPr>
          <w:rFonts w:eastAsia="Malgun Gothic"/>
          <w:sz w:val="20"/>
          <w:lang w:eastAsia="ko-KR"/>
        </w:rPr>
        <w:t xml:space="preserve">The exact time of handover execution is guaranteed. </w:t>
      </w:r>
    </w:p>
    <w:p w14:paraId="68FC68BD" w14:textId="77777777" w:rsidR="00C233F5" w:rsidRPr="00980094" w:rsidRDefault="00C233F5" w:rsidP="00984DD1">
      <w:pPr>
        <w:spacing w:before="60" w:after="60"/>
        <w:rPr>
          <w:rFonts w:eastAsia="Malgun Gothic"/>
          <w:b/>
          <w:lang w:eastAsia="ko-KR"/>
        </w:rPr>
      </w:pPr>
      <w:r w:rsidRPr="00980094">
        <w:rPr>
          <w:rFonts w:eastAsia="Malgun Gothic"/>
          <w:b/>
          <w:lang w:eastAsia="ko-KR"/>
        </w:rPr>
        <w:t xml:space="preserve">Cons: </w:t>
      </w:r>
    </w:p>
    <w:p w14:paraId="24307E14" w14:textId="57E79166" w:rsidR="009165FC" w:rsidRPr="00984DD1" w:rsidRDefault="00C233F5" w:rsidP="00984DD1">
      <w:pPr>
        <w:pStyle w:val="ListParagraph"/>
        <w:numPr>
          <w:ilvl w:val="0"/>
          <w:numId w:val="31"/>
        </w:numPr>
        <w:rPr>
          <w:rFonts w:eastAsia="Malgun Gothic"/>
          <w:sz w:val="20"/>
          <w:lang w:eastAsia="ko-KR"/>
        </w:rPr>
      </w:pPr>
      <w:r w:rsidRPr="00984DD1">
        <w:rPr>
          <w:rFonts w:eastAsia="Malgun Gothic"/>
          <w:sz w:val="20"/>
          <w:lang w:eastAsia="ko-KR"/>
        </w:rPr>
        <w:t>There could be more HO interruption time than Sol</w:t>
      </w:r>
      <w:r w:rsidR="009165FC" w:rsidRPr="00984DD1">
        <w:rPr>
          <w:rFonts w:eastAsia="Malgun Gothic"/>
          <w:sz w:val="20"/>
          <w:lang w:eastAsia="ko-KR"/>
        </w:rPr>
        <w:t xml:space="preserve">ution </w:t>
      </w:r>
      <w:r w:rsidRPr="00984DD1">
        <w:rPr>
          <w:rFonts w:eastAsia="Malgun Gothic"/>
          <w:sz w:val="20"/>
          <w:lang w:eastAsia="ko-KR"/>
        </w:rPr>
        <w:t>1</w:t>
      </w:r>
      <w:r w:rsidR="009165FC" w:rsidRPr="00984DD1">
        <w:rPr>
          <w:rFonts w:eastAsia="Malgun Gothic"/>
          <w:sz w:val="20"/>
          <w:lang w:eastAsia="ko-KR"/>
        </w:rPr>
        <w:t xml:space="preserve"> and </w:t>
      </w:r>
      <w:r w:rsidRPr="00984DD1">
        <w:rPr>
          <w:rFonts w:eastAsia="Malgun Gothic"/>
          <w:sz w:val="20"/>
          <w:lang w:eastAsia="ko-KR"/>
        </w:rPr>
        <w:t>2. However, fine tuning of TTT for CHO condition evaluation can neutralize this interruption time to marginal.</w:t>
      </w:r>
    </w:p>
    <w:p w14:paraId="7A66810C" w14:textId="69C1D224" w:rsidR="00C233F5" w:rsidRPr="00984DD1" w:rsidRDefault="00C233F5" w:rsidP="00984DD1">
      <w:pPr>
        <w:pStyle w:val="ListParagraph"/>
        <w:numPr>
          <w:ilvl w:val="0"/>
          <w:numId w:val="31"/>
        </w:numPr>
        <w:rPr>
          <w:rFonts w:eastAsia="Malgun Gothic"/>
          <w:sz w:val="20"/>
          <w:lang w:eastAsia="ko-KR"/>
        </w:rPr>
      </w:pPr>
      <w:r w:rsidRPr="00984DD1">
        <w:rPr>
          <w:rFonts w:eastAsia="Malgun Gothic"/>
          <w:sz w:val="20"/>
          <w:lang w:eastAsia="ko-KR"/>
        </w:rPr>
        <w:t>There could be legacy UE (R15) which cannot support CHO.</w:t>
      </w:r>
    </w:p>
    <w:p w14:paraId="4971B2A1" w14:textId="77777777" w:rsidR="00C233F5" w:rsidRPr="0062080C" w:rsidRDefault="00C233F5" w:rsidP="00C233F5">
      <w:pPr>
        <w:rPr>
          <w:rFonts w:eastAsia="Malgun Gothic"/>
          <w:lang w:eastAsia="ko-KR"/>
        </w:rPr>
      </w:pPr>
    </w:p>
    <w:p w14:paraId="29DE9B56" w14:textId="76984164" w:rsidR="00C233F5" w:rsidRPr="0062080C" w:rsidRDefault="009165FC" w:rsidP="00C233F5">
      <w:pPr>
        <w:rPr>
          <w:rFonts w:eastAsia="Malgun Gothic"/>
          <w:lang w:eastAsia="ko-KR"/>
        </w:rPr>
      </w:pPr>
      <w:r>
        <w:rPr>
          <w:rFonts w:eastAsia="Malgun Gothic"/>
          <w:lang w:eastAsia="ko-KR"/>
        </w:rPr>
        <w:t>Based on the above we note the following:</w:t>
      </w:r>
      <w:r w:rsidR="00C233F5" w:rsidRPr="0062080C">
        <w:rPr>
          <w:rFonts w:eastAsia="Malgun Gothic"/>
          <w:lang w:eastAsia="ko-KR"/>
        </w:rPr>
        <w:t xml:space="preserve"> Enhanced CHO using explicit trigger indication has similar performance but has significant spec impact compared to the legacy CHO, and</w:t>
      </w:r>
      <w:r w:rsidR="00984DD1">
        <w:rPr>
          <w:rFonts w:eastAsia="Malgun Gothic"/>
          <w:lang w:eastAsia="ko-KR"/>
        </w:rPr>
        <w:t xml:space="preserve"> is</w:t>
      </w:r>
      <w:r w:rsidR="00C233F5" w:rsidRPr="0062080C">
        <w:rPr>
          <w:rFonts w:eastAsia="Malgun Gothic"/>
          <w:lang w:eastAsia="ko-KR"/>
        </w:rPr>
        <w:t xml:space="preserve"> the most difficult to solve </w:t>
      </w:r>
      <w:r w:rsidR="00984DD1">
        <w:rPr>
          <w:rFonts w:eastAsia="Malgun Gothic"/>
          <w:lang w:eastAsia="ko-KR"/>
        </w:rPr>
        <w:t>regarding the</w:t>
      </w:r>
      <w:r w:rsidR="00984DD1" w:rsidRPr="0062080C">
        <w:rPr>
          <w:rFonts w:eastAsia="Malgun Gothic"/>
          <w:lang w:eastAsia="ko-KR"/>
        </w:rPr>
        <w:t xml:space="preserve"> </w:t>
      </w:r>
      <w:r w:rsidR="00C233F5" w:rsidRPr="0062080C">
        <w:rPr>
          <w:rFonts w:eastAsia="Malgun Gothic"/>
          <w:lang w:eastAsia="ko-KR"/>
        </w:rPr>
        <w:t>compatibility issue. Legacy CHO has less compatibility issue</w:t>
      </w:r>
      <w:r w:rsidR="00984DD1">
        <w:rPr>
          <w:rFonts w:eastAsia="Malgun Gothic"/>
          <w:lang w:eastAsia="ko-KR"/>
        </w:rPr>
        <w:t>s</w:t>
      </w:r>
      <w:r w:rsidR="00C233F5" w:rsidRPr="0062080C">
        <w:rPr>
          <w:rFonts w:eastAsia="Malgun Gothic"/>
          <w:lang w:eastAsia="ko-KR"/>
        </w:rPr>
        <w:t xml:space="preserve"> but</w:t>
      </w:r>
      <w:r w:rsidR="00C233F5">
        <w:rPr>
          <w:rFonts w:eastAsia="Malgun Gothic"/>
          <w:lang w:eastAsia="ko-KR"/>
        </w:rPr>
        <w:t xml:space="preserve"> has</w:t>
      </w:r>
      <w:r w:rsidR="00C233F5" w:rsidRPr="0062080C">
        <w:rPr>
          <w:rFonts w:eastAsia="Malgun Gothic"/>
          <w:lang w:eastAsia="ko-KR"/>
        </w:rPr>
        <w:t xml:space="preserve"> no DL signaling surge. Delayed</w:t>
      </w:r>
      <w:r w:rsidR="00984DD1">
        <w:rPr>
          <w:rFonts w:eastAsia="Malgun Gothic"/>
          <w:lang w:eastAsia="ko-KR"/>
        </w:rPr>
        <w:t xml:space="preserve"> </w:t>
      </w:r>
      <w:r w:rsidR="00C233F5" w:rsidRPr="0062080C">
        <w:rPr>
          <w:rFonts w:eastAsia="Malgun Gothic"/>
          <w:lang w:eastAsia="ko-KR"/>
        </w:rPr>
        <w:t>RRCReconfig</w:t>
      </w:r>
      <w:r w:rsidR="00984DD1">
        <w:rPr>
          <w:rFonts w:eastAsia="Malgun Gothic"/>
          <w:lang w:eastAsia="ko-KR"/>
        </w:rPr>
        <w:t>uration</w:t>
      </w:r>
      <w:r w:rsidR="00C233F5" w:rsidRPr="0062080C">
        <w:rPr>
          <w:rFonts w:eastAsia="Malgun Gothic"/>
          <w:lang w:eastAsia="ko-KR"/>
        </w:rPr>
        <w:t xml:space="preserve"> method is the best for the compatibility issue but still there is HO command signaling with</w:t>
      </w:r>
      <w:r w:rsidR="00984DD1">
        <w:rPr>
          <w:rFonts w:eastAsia="Malgun Gothic"/>
          <w:lang w:eastAsia="ko-KR"/>
        </w:rPr>
        <w:t>, but</w:t>
      </w:r>
      <w:r w:rsidR="00C233F5" w:rsidRPr="0062080C">
        <w:rPr>
          <w:rFonts w:eastAsia="Malgun Gothic"/>
          <w:lang w:eastAsia="ko-KR"/>
        </w:rPr>
        <w:t xml:space="preserve"> less surge than legacy normal handover.</w:t>
      </w:r>
      <w:r w:rsidR="00984DD1">
        <w:rPr>
          <w:rFonts w:eastAsia="Malgun Gothic"/>
          <w:lang w:eastAsia="ko-KR"/>
        </w:rPr>
        <w:t xml:space="preserve"> Thus we propose the following:</w:t>
      </w:r>
    </w:p>
    <w:p w14:paraId="5BFA0BB5" w14:textId="77777777" w:rsidR="00C233F5" w:rsidRPr="00980094" w:rsidRDefault="00C233F5" w:rsidP="00C233F5">
      <w:pPr>
        <w:rPr>
          <w:rFonts w:eastAsia="Malgun Gothic"/>
          <w:b/>
          <w:lang w:eastAsia="ko-KR"/>
        </w:rPr>
      </w:pPr>
      <w:r w:rsidRPr="00980094">
        <w:rPr>
          <w:rFonts w:eastAsia="Malgun Gothic"/>
          <w:b/>
          <w:lang w:eastAsia="ko-KR"/>
        </w:rPr>
        <w:t xml:space="preserve">Proposal </w:t>
      </w:r>
      <w:r>
        <w:rPr>
          <w:rFonts w:eastAsia="Malgun Gothic"/>
          <w:b/>
          <w:lang w:eastAsia="ko-KR"/>
        </w:rPr>
        <w:t>1</w:t>
      </w:r>
      <w:r w:rsidRPr="00980094">
        <w:rPr>
          <w:rFonts w:eastAsia="Malgun Gothic"/>
          <w:b/>
          <w:lang w:eastAsia="ko-KR"/>
        </w:rPr>
        <w:t>. RAN2 conclude that delayedRRCReconfig and legacy CHO can be considered for the mIAB’s mobility solution for full migration.</w:t>
      </w:r>
    </w:p>
    <w:p w14:paraId="6D5E78E8" w14:textId="3F9EBE06" w:rsidR="00C233F5" w:rsidRPr="0062080C" w:rsidRDefault="00C233F5" w:rsidP="00C233F5">
      <w:pPr>
        <w:rPr>
          <w:rFonts w:eastAsia="Malgun Gothic"/>
          <w:lang w:eastAsia="ko-KR"/>
        </w:rPr>
      </w:pPr>
      <w:r w:rsidRPr="0062080C">
        <w:rPr>
          <w:rFonts w:eastAsia="Malgun Gothic"/>
          <w:lang w:eastAsia="ko-KR"/>
        </w:rPr>
        <w:t>Even</w:t>
      </w:r>
      <w:r w:rsidR="00984DD1">
        <w:rPr>
          <w:rFonts w:eastAsia="Malgun Gothic"/>
          <w:lang w:eastAsia="ko-KR"/>
        </w:rPr>
        <w:t xml:space="preserve"> the</w:t>
      </w:r>
      <w:r w:rsidRPr="0062080C">
        <w:rPr>
          <w:rFonts w:eastAsia="Malgun Gothic"/>
          <w:lang w:eastAsia="ko-KR"/>
        </w:rPr>
        <w:t xml:space="preserve"> current proposed form of new CHO using the explicit indication for the trigger seems not to have so strong motivation, but there would</w:t>
      </w:r>
      <w:r w:rsidR="00984DD1">
        <w:rPr>
          <w:rFonts w:eastAsia="Malgun Gothic"/>
          <w:lang w:eastAsia="ko-KR"/>
        </w:rPr>
        <w:t xml:space="preserve"> may</w:t>
      </w:r>
      <w:r w:rsidRPr="0062080C">
        <w:rPr>
          <w:rFonts w:eastAsia="Malgun Gothic"/>
          <w:lang w:eastAsia="ko-KR"/>
        </w:rPr>
        <w:t xml:space="preserve"> be other demand </w:t>
      </w:r>
      <w:r w:rsidR="00984DD1">
        <w:rPr>
          <w:rFonts w:eastAsia="Malgun Gothic"/>
          <w:lang w:eastAsia="ko-KR"/>
        </w:rPr>
        <w:t>or</w:t>
      </w:r>
      <w:r w:rsidRPr="0062080C">
        <w:rPr>
          <w:rFonts w:eastAsia="Malgun Gothic"/>
          <w:lang w:eastAsia="ko-KR"/>
        </w:rPr>
        <w:t xml:space="preserve"> requirement</w:t>
      </w:r>
      <w:r w:rsidR="00984DD1">
        <w:rPr>
          <w:rFonts w:eastAsia="Malgun Gothic"/>
          <w:lang w:eastAsia="ko-KR"/>
        </w:rPr>
        <w:t>s</w:t>
      </w:r>
      <w:r w:rsidRPr="0062080C">
        <w:rPr>
          <w:rFonts w:eastAsia="Malgun Gothic"/>
          <w:lang w:eastAsia="ko-KR"/>
        </w:rPr>
        <w:t xml:space="preserve"> for other aspects after further R</w:t>
      </w:r>
      <w:r w:rsidR="00984DD1">
        <w:rPr>
          <w:rFonts w:eastAsia="Malgun Gothic"/>
          <w:lang w:eastAsia="ko-KR"/>
        </w:rPr>
        <w:t>AN</w:t>
      </w:r>
      <w:r w:rsidRPr="0062080C">
        <w:rPr>
          <w:rFonts w:eastAsia="Malgun Gothic"/>
          <w:lang w:eastAsia="ko-KR"/>
        </w:rPr>
        <w:t xml:space="preserve">3 </w:t>
      </w:r>
      <w:r w:rsidR="00984DD1">
        <w:rPr>
          <w:rFonts w:eastAsia="Malgun Gothic"/>
          <w:lang w:eastAsia="ko-KR"/>
        </w:rPr>
        <w:t>has determined the full migration procedure</w:t>
      </w:r>
      <w:r w:rsidRPr="0062080C">
        <w:rPr>
          <w:rFonts w:eastAsia="Malgun Gothic"/>
          <w:lang w:eastAsia="ko-KR"/>
        </w:rPr>
        <w:t>. So we can keep CHO on the table and further discuss the enhancement from other aspects based on the raised issue/requirement.</w:t>
      </w:r>
    </w:p>
    <w:p w14:paraId="5C514EFF" w14:textId="77777777" w:rsidR="00C233F5" w:rsidRDefault="00C233F5" w:rsidP="00C233F5">
      <w:pPr>
        <w:rPr>
          <w:rFonts w:eastAsia="Malgun Gothic"/>
          <w:b/>
          <w:lang w:eastAsia="ko-KR"/>
        </w:rPr>
      </w:pPr>
      <w:r w:rsidRPr="00980094">
        <w:rPr>
          <w:rFonts w:eastAsia="Malgun Gothic"/>
          <w:b/>
          <w:lang w:eastAsia="ko-KR"/>
        </w:rPr>
        <w:t xml:space="preserve">Proposal </w:t>
      </w:r>
      <w:r>
        <w:rPr>
          <w:rFonts w:eastAsia="Malgun Gothic"/>
          <w:b/>
          <w:lang w:eastAsia="ko-KR"/>
        </w:rPr>
        <w:t>2</w:t>
      </w:r>
      <w:r w:rsidRPr="00980094">
        <w:rPr>
          <w:rFonts w:eastAsia="Malgun Gothic"/>
          <w:b/>
          <w:lang w:eastAsia="ko-KR"/>
        </w:rPr>
        <w:t>. RAN2 to keep the enhancement of CHO as a candidate solution for UE’s handover upon mIAB’s full migration and further discuss based on the raised issue/requirement.</w:t>
      </w:r>
    </w:p>
    <w:p w14:paraId="62544065" w14:textId="594E89AD" w:rsidR="00A7595B" w:rsidRPr="00C233F5" w:rsidRDefault="00A7595B" w:rsidP="00A7595B">
      <w:pPr>
        <w:rPr>
          <w:lang w:eastAsia="en-US"/>
        </w:rPr>
      </w:pPr>
    </w:p>
    <w:p w14:paraId="47726D07" w14:textId="60BF893E" w:rsidR="00A7595B" w:rsidRPr="00A7595B" w:rsidRDefault="00A7595B" w:rsidP="00A7595B">
      <w:pPr>
        <w:pStyle w:val="Heading2"/>
      </w:pPr>
      <w:r>
        <w:t>Introduction of RACH-less handover</w:t>
      </w:r>
    </w:p>
    <w:p w14:paraId="41761D15" w14:textId="1A902A3E" w:rsidR="00A7595B" w:rsidRDefault="00A7595B" w:rsidP="00A7595B">
      <w:pPr>
        <w:rPr>
          <w:rFonts w:eastAsia="Malgun Gothic"/>
          <w:lang w:eastAsia="ko-KR"/>
        </w:rPr>
      </w:pPr>
      <w:r w:rsidRPr="0034520B">
        <w:rPr>
          <w:rFonts w:eastAsia="Malgun Gothic" w:hint="eastAsia"/>
          <w:lang w:eastAsia="ko-KR"/>
        </w:rPr>
        <w:t>RACH less handover</w:t>
      </w:r>
      <w:r w:rsidR="00EB59E1">
        <w:rPr>
          <w:rFonts w:eastAsia="Malgun Gothic"/>
          <w:lang w:eastAsia="ko-KR"/>
        </w:rPr>
        <w:t xml:space="preserve"> was</w:t>
      </w:r>
      <w:r w:rsidRPr="0034520B">
        <w:rPr>
          <w:rFonts w:eastAsia="Malgun Gothic" w:hint="eastAsia"/>
          <w:lang w:eastAsia="ko-KR"/>
        </w:rPr>
        <w:t xml:space="preserve"> introduced in LTE</w:t>
      </w:r>
      <w:r w:rsidR="00EB59E1">
        <w:rPr>
          <w:rFonts w:eastAsia="Malgun Gothic"/>
          <w:lang w:eastAsia="ko-KR"/>
        </w:rPr>
        <w:t xml:space="preserve"> Release 14</w:t>
      </w:r>
      <w:r w:rsidRPr="0034520B">
        <w:rPr>
          <w:rFonts w:eastAsia="Malgun Gothic" w:hint="eastAsia"/>
          <w:lang w:eastAsia="ko-KR"/>
        </w:rPr>
        <w:t>.</w:t>
      </w:r>
      <w:r>
        <w:rPr>
          <w:rFonts w:eastAsia="Malgun Gothic"/>
          <w:lang w:eastAsia="ko-KR"/>
        </w:rPr>
        <w:t xml:space="preserve"> </w:t>
      </w:r>
      <w:r w:rsidR="0001379F">
        <w:rPr>
          <w:rFonts w:eastAsia="Malgun Gothic"/>
          <w:lang w:eastAsia="ko-KR"/>
        </w:rPr>
        <w:t>The</w:t>
      </w:r>
      <w:r>
        <w:rPr>
          <w:rFonts w:eastAsia="Malgun Gothic"/>
          <w:lang w:eastAsia="ko-KR"/>
        </w:rPr>
        <w:t xml:space="preserve"> purpose of legacy random access </w:t>
      </w:r>
      <w:r w:rsidR="0001379F">
        <w:rPr>
          <w:rFonts w:eastAsia="Malgun Gothic"/>
          <w:lang w:eastAsia="ko-KR"/>
        </w:rPr>
        <w:t>is to synchronize and get access to further grants to complete the handover procedure, i.e to gain the TA and UL grant. Without RACH, the needs to be provided with the above in advance</w:t>
      </w:r>
      <w:r>
        <w:rPr>
          <w:rFonts w:eastAsia="Malgun Gothic"/>
          <w:lang w:eastAsia="ko-KR"/>
        </w:rPr>
        <w:t xml:space="preserve">. </w:t>
      </w:r>
      <w:r w:rsidR="0001379F">
        <w:rPr>
          <w:rFonts w:eastAsia="Malgun Gothic"/>
          <w:lang w:eastAsia="ko-KR"/>
        </w:rPr>
        <w:t>Thus in LTE RACH-</w:t>
      </w:r>
      <w:r>
        <w:rPr>
          <w:rFonts w:eastAsia="Malgun Gothic"/>
          <w:lang w:eastAsia="ko-KR"/>
        </w:rPr>
        <w:t xml:space="preserve">less handover </w:t>
      </w:r>
      <w:r w:rsidR="0001379F">
        <w:rPr>
          <w:rFonts w:eastAsia="Malgun Gothic"/>
          <w:lang w:eastAsia="ko-KR"/>
        </w:rPr>
        <w:t>the network</w:t>
      </w:r>
      <w:r>
        <w:rPr>
          <w:rFonts w:eastAsia="Malgun Gothic"/>
          <w:lang w:eastAsia="ko-KR"/>
        </w:rPr>
        <w:t xml:space="preserve"> provide</w:t>
      </w:r>
      <w:r w:rsidR="0001379F">
        <w:rPr>
          <w:rFonts w:eastAsia="Malgun Gothic"/>
          <w:lang w:eastAsia="ko-KR"/>
        </w:rPr>
        <w:t xml:space="preserve">s the </w:t>
      </w:r>
      <w:r>
        <w:rPr>
          <w:rFonts w:eastAsia="Malgun Gothic"/>
          <w:lang w:eastAsia="ko-KR"/>
        </w:rPr>
        <w:t xml:space="preserve">UL grant and TA value to the UE in advance. </w:t>
      </w:r>
      <w:r w:rsidR="0001379F">
        <w:rPr>
          <w:rFonts w:eastAsia="Malgun Gothic"/>
          <w:lang w:eastAsia="ko-KR"/>
        </w:rPr>
        <w:t>The difference compared to directly scheduling a UE is that the</w:t>
      </w:r>
      <w:r>
        <w:rPr>
          <w:rFonts w:eastAsia="Malgun Gothic"/>
          <w:lang w:eastAsia="ko-KR"/>
        </w:rPr>
        <w:t xml:space="preserve"> exact time that UE is trying to access the target cell, </w:t>
      </w:r>
      <w:r w:rsidR="0001379F">
        <w:rPr>
          <w:rFonts w:eastAsia="Malgun Gothic"/>
          <w:lang w:eastAsia="ko-KR"/>
        </w:rPr>
        <w:t>so the UE is replaced with a</w:t>
      </w:r>
      <w:r>
        <w:rPr>
          <w:rFonts w:eastAsia="Malgun Gothic"/>
          <w:lang w:eastAsia="ko-KR"/>
        </w:rPr>
        <w:t xml:space="preserve"> continuous UL grant which is </w:t>
      </w:r>
      <w:r w:rsidR="0001379F">
        <w:rPr>
          <w:rFonts w:eastAsia="Malgun Gothic"/>
          <w:lang w:eastAsia="ko-KR"/>
        </w:rPr>
        <w:t>an UL resource with semi-</w:t>
      </w:r>
      <w:r>
        <w:rPr>
          <w:rFonts w:eastAsia="Malgun Gothic"/>
          <w:lang w:eastAsia="ko-KR"/>
        </w:rPr>
        <w:t xml:space="preserve">persistently reserved in time. </w:t>
      </w:r>
      <w:r w:rsidR="0001379F">
        <w:rPr>
          <w:rFonts w:eastAsia="Malgun Gothic"/>
          <w:lang w:eastAsia="ko-KR"/>
        </w:rPr>
        <w:t>One of the main limitations of RACH-less is that the TA value that can be signaled are limited to TA equaling 0, PTAG or STAG</w:t>
      </w:r>
      <w:r w:rsidR="003D6CFA">
        <w:rPr>
          <w:rFonts w:eastAsia="Malgun Gothic"/>
          <w:lang w:eastAsia="ko-KR"/>
        </w:rPr>
        <w:t xml:space="preserve">. In other words, either the TA value is zero, or the TA of the source cell is the same as the target cell. </w:t>
      </w:r>
    </w:p>
    <w:p w14:paraId="6B4687A4" w14:textId="0D071944" w:rsidR="00A7595B" w:rsidRDefault="00A7595B" w:rsidP="00A7595B">
      <w:pPr>
        <w:rPr>
          <w:rFonts w:eastAsia="Malgun Gothic"/>
          <w:lang w:eastAsia="ko-KR"/>
        </w:rPr>
      </w:pPr>
      <w:r>
        <w:rPr>
          <w:rFonts w:eastAsia="Malgun Gothic"/>
          <w:lang w:eastAsia="ko-KR"/>
        </w:rPr>
        <w:t xml:space="preserve">In mIAB case, group handover upon execution of the full migration is the </w:t>
      </w:r>
      <w:r w:rsidR="0001379F">
        <w:rPr>
          <w:rFonts w:eastAsia="Malgun Gothic"/>
          <w:lang w:eastAsia="ko-KR"/>
        </w:rPr>
        <w:t xml:space="preserve">main </w:t>
      </w:r>
      <w:r>
        <w:rPr>
          <w:rFonts w:eastAsia="Malgun Gothic"/>
          <w:lang w:eastAsia="ko-KR"/>
        </w:rPr>
        <w:t>motivation compared to the LTE handover. Moreover, since UEs are mostly fixed in</w:t>
      </w:r>
      <w:r w:rsidR="0001379F">
        <w:rPr>
          <w:rFonts w:eastAsia="Malgun Gothic"/>
          <w:lang w:eastAsia="ko-KR"/>
        </w:rPr>
        <w:t xml:space="preserve"> relation to the mIAB cell the</w:t>
      </w:r>
      <w:r>
        <w:rPr>
          <w:rFonts w:eastAsia="Malgun Gothic"/>
          <w:lang w:eastAsia="ko-KR"/>
        </w:rPr>
        <w:t xml:space="preserve"> transition from source cell to the target cell would be very fast. Therefore, </w:t>
      </w:r>
      <w:r w:rsidR="003D6CFA">
        <w:rPr>
          <w:rFonts w:eastAsia="Malgun Gothic"/>
          <w:lang w:eastAsia="ko-KR"/>
        </w:rPr>
        <w:t>using the same</w:t>
      </w:r>
      <w:r>
        <w:rPr>
          <w:rFonts w:eastAsia="Malgun Gothic"/>
          <w:lang w:eastAsia="ko-KR"/>
        </w:rPr>
        <w:t xml:space="preserve"> TA values in the source cell for each UE, and reusing them for the target cell access can be easily pursued. </w:t>
      </w:r>
    </w:p>
    <w:p w14:paraId="6AECFAF5" w14:textId="4921E855" w:rsidR="00777A3A" w:rsidRDefault="003D6CFA" w:rsidP="00A7595B">
      <w:pPr>
        <w:rPr>
          <w:rFonts w:eastAsia="Malgun Gothic"/>
          <w:lang w:eastAsia="ko-KR"/>
        </w:rPr>
      </w:pPr>
      <w:r>
        <w:rPr>
          <w:rFonts w:eastAsia="Malgun Gothic"/>
          <w:lang w:eastAsia="ko-KR"/>
        </w:rPr>
        <w:t xml:space="preserve">Thus the drawbacks of LTE RACH-less would not be considered drawbacks for the purpose of mIAB. </w:t>
      </w:r>
    </w:p>
    <w:p w14:paraId="29A0E47E" w14:textId="738883F7" w:rsidR="00947FC8" w:rsidRDefault="00F223D0" w:rsidP="00727C09">
      <w:pPr>
        <w:rPr>
          <w:rFonts w:eastAsia="Malgun Gothic"/>
          <w:lang w:eastAsia="ko-KR"/>
        </w:rPr>
      </w:pPr>
      <w:r>
        <w:rPr>
          <w:rFonts w:eastAsia="Malgun Gothic"/>
          <w:lang w:val="en-GB" w:eastAsia="ko-KR"/>
        </w:rPr>
        <w:t xml:space="preserve">In NR NTN, </w:t>
      </w:r>
      <w:r w:rsidR="00727C09">
        <w:rPr>
          <w:rFonts w:eastAsia="Malgun Gothic"/>
          <w:lang w:val="en-GB" w:eastAsia="ko-KR"/>
        </w:rPr>
        <w:t xml:space="preserve">NR </w:t>
      </w:r>
      <w:r>
        <w:rPr>
          <w:rFonts w:eastAsia="Malgun Gothic"/>
          <w:lang w:val="en-GB" w:eastAsia="ko-KR"/>
        </w:rPr>
        <w:t>RACH-less has been discussed</w:t>
      </w:r>
      <w:r w:rsidR="00777A3A">
        <w:rPr>
          <w:rFonts w:eastAsia="Malgun Gothic"/>
          <w:lang w:val="en-GB" w:eastAsia="ko-KR"/>
        </w:rPr>
        <w:t xml:space="preserve"> extensively. The main reason for using RACH-less is because of the NTN Rel-17 introduced </w:t>
      </w:r>
      <w:r w:rsidR="00F2248F">
        <w:rPr>
          <w:rFonts w:eastAsia="Malgun Gothic"/>
          <w:lang w:val="en-GB" w:eastAsia="ko-KR"/>
        </w:rPr>
        <w:t>the ability</w:t>
      </w:r>
      <w:r w:rsidR="00777A3A">
        <w:rPr>
          <w:rFonts w:eastAsia="Malgun Gothic"/>
          <w:lang w:val="en-GB" w:eastAsia="ko-KR"/>
        </w:rPr>
        <w:t xml:space="preserve"> of the UE being able to estimate and apply the TA autonomously. </w:t>
      </w:r>
      <w:r w:rsidR="00F37EB0">
        <w:rPr>
          <w:rFonts w:eastAsia="Malgun Gothic"/>
          <w:lang w:eastAsia="ko-KR"/>
        </w:rPr>
        <w:t>In RAN2#121bis-e NR NTN sent an LS to RAN1 regarding RACH-less handover</w:t>
      </w:r>
      <w:r w:rsidR="00014AEB">
        <w:rPr>
          <w:rFonts w:eastAsia="Malgun Gothic"/>
          <w:lang w:eastAsia="ko-KR"/>
        </w:rPr>
        <w:t xml:space="preserve"> </w:t>
      </w:r>
      <w:r w:rsidR="00F844AF">
        <w:rPr>
          <w:rFonts w:eastAsia="Malgun Gothic"/>
          <w:lang w:eastAsia="ko-KR"/>
        </w:rPr>
        <w:t>[2]</w:t>
      </w:r>
      <w:r w:rsidR="00F37EB0">
        <w:rPr>
          <w:rFonts w:eastAsia="Malgun Gothic"/>
          <w:lang w:eastAsia="ko-KR"/>
        </w:rPr>
        <w:t xml:space="preserve"> and in RAN1#113, RAN1 replied to RAN2 </w:t>
      </w:r>
      <w:r w:rsidR="00BA46AC">
        <w:rPr>
          <w:rFonts w:eastAsia="Malgun Gothic"/>
          <w:lang w:eastAsia="ko-KR"/>
        </w:rPr>
        <w:t>[3]</w:t>
      </w:r>
      <w:r w:rsidR="00947FC8">
        <w:rPr>
          <w:rFonts w:eastAsia="Malgun Gothic"/>
          <w:lang w:eastAsia="ko-KR"/>
        </w:rPr>
        <w:t>:</w:t>
      </w:r>
    </w:p>
    <w:p w14:paraId="1C6A6F19" w14:textId="77777777" w:rsidR="00947FC8" w:rsidRPr="00947FC8" w:rsidRDefault="00947FC8" w:rsidP="00E53BDE">
      <w:pPr>
        <w:spacing w:after="240"/>
        <w:jc w:val="both"/>
        <w:rPr>
          <w:i/>
        </w:rPr>
      </w:pPr>
      <w:r w:rsidRPr="00947FC8">
        <w:rPr>
          <w:i/>
          <w:lang w:eastAsia="zh-CN"/>
        </w:rPr>
        <w:t>RAN1 thanks RAN2’s LS in R1-2304322 (R2-2</w:t>
      </w:r>
      <w:r w:rsidRPr="00947FC8">
        <w:rPr>
          <w:rFonts w:hint="eastAsia"/>
          <w:i/>
          <w:lang w:eastAsia="zh-CN"/>
        </w:rPr>
        <w:t>30</w:t>
      </w:r>
      <w:r w:rsidRPr="00947FC8">
        <w:rPr>
          <w:i/>
          <w:lang w:eastAsia="zh-CN"/>
        </w:rPr>
        <w:t>4271) and would like to provide our responses to the following question asked by RAN2.</w:t>
      </w:r>
      <w:r w:rsidRPr="00947FC8">
        <w:rPr>
          <w:i/>
        </w:rPr>
        <w:t xml:space="preserve"> </w:t>
      </w:r>
    </w:p>
    <w:tbl>
      <w:tblPr>
        <w:tblStyle w:val="TableGrid"/>
        <w:tblW w:w="0" w:type="auto"/>
        <w:tblLook w:val="04A0" w:firstRow="1" w:lastRow="0" w:firstColumn="1" w:lastColumn="0" w:noHBand="0" w:noVBand="1"/>
      </w:tblPr>
      <w:tblGrid>
        <w:gridCol w:w="9629"/>
      </w:tblGrid>
      <w:tr w:rsidR="00947FC8" w:rsidRPr="00947FC8" w14:paraId="1549B399" w14:textId="77777777" w:rsidTr="00DF5F14">
        <w:tc>
          <w:tcPr>
            <w:tcW w:w="9629" w:type="dxa"/>
          </w:tcPr>
          <w:p w14:paraId="3A34C3D6" w14:textId="77777777" w:rsidR="00947FC8" w:rsidRPr="00947FC8" w:rsidRDefault="00947FC8" w:rsidP="00DF5F14">
            <w:pPr>
              <w:spacing w:beforeLines="20" w:before="48" w:afterLines="20" w:after="48"/>
              <w:jc w:val="both"/>
              <w:rPr>
                <w:rFonts w:eastAsia="SimSun"/>
                <w:b/>
                <w:i/>
                <w:lang w:eastAsia="zh-CN"/>
              </w:rPr>
            </w:pPr>
            <w:r w:rsidRPr="00947FC8">
              <w:rPr>
                <w:rFonts w:eastAsia="SimSun"/>
                <w:b/>
                <w:i/>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tc>
      </w:tr>
    </w:tbl>
    <w:p w14:paraId="477BB9AA" w14:textId="77777777" w:rsidR="00947FC8" w:rsidRPr="00947FC8" w:rsidRDefault="00947FC8" w:rsidP="00E53BDE">
      <w:pPr>
        <w:spacing w:beforeLines="50" w:before="120" w:after="120"/>
        <w:jc w:val="both"/>
        <w:rPr>
          <w:rFonts w:eastAsia="SimSun"/>
          <w:i/>
          <w:lang w:eastAsia="zh-CN"/>
        </w:rPr>
      </w:pPr>
      <w:r w:rsidRPr="00947FC8">
        <w:rPr>
          <w:rFonts w:eastAsia="SimSun"/>
          <w:b/>
          <w:i/>
          <w:lang w:eastAsia="zh-CN"/>
        </w:rPr>
        <w:t>RAN1 response:</w:t>
      </w:r>
      <w:r w:rsidRPr="00947FC8">
        <w:rPr>
          <w:rFonts w:eastAsia="SimSun"/>
          <w:i/>
          <w:lang w:eastAsia="zh-CN"/>
        </w:rPr>
        <w:t xml:space="preserve"> </w:t>
      </w:r>
      <w:r w:rsidRPr="00947FC8">
        <w:rPr>
          <w:i/>
        </w:rPr>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w:t>
      </w:r>
      <w:r w:rsidRPr="00947FC8">
        <w:rPr>
          <w:rFonts w:eastAsia="SimSun"/>
          <w:i/>
          <w:lang w:eastAsia="zh-CN"/>
        </w:rPr>
        <w:t xml:space="preserve"> </w:t>
      </w:r>
    </w:p>
    <w:tbl>
      <w:tblPr>
        <w:tblStyle w:val="TableGrid"/>
        <w:tblW w:w="0" w:type="auto"/>
        <w:tblLook w:val="04A0" w:firstRow="1" w:lastRow="0" w:firstColumn="1" w:lastColumn="0" w:noHBand="0" w:noVBand="1"/>
      </w:tblPr>
      <w:tblGrid>
        <w:gridCol w:w="9629"/>
      </w:tblGrid>
      <w:tr w:rsidR="00947FC8" w:rsidRPr="00947FC8" w14:paraId="29D2C7F5" w14:textId="77777777" w:rsidTr="00DF5F14">
        <w:tc>
          <w:tcPr>
            <w:tcW w:w="9629" w:type="dxa"/>
          </w:tcPr>
          <w:p w14:paraId="708E9ABA" w14:textId="77777777" w:rsidR="00947FC8" w:rsidRPr="00947FC8" w:rsidRDefault="00947FC8" w:rsidP="00DF5F14">
            <w:pPr>
              <w:spacing w:beforeLines="20" w:before="48" w:afterLines="20" w:after="48"/>
              <w:jc w:val="both"/>
              <w:rPr>
                <w:rFonts w:eastAsia="SimSun"/>
                <w:i/>
                <w:lang w:eastAsia="zh-CN"/>
              </w:rPr>
            </w:pPr>
            <w:r w:rsidRPr="00947FC8">
              <w:rPr>
                <w:rFonts w:eastAsia="SimSun"/>
                <w:b/>
                <w:i/>
                <w:lang w:eastAsia="zh-CN"/>
              </w:rPr>
              <w:t>2. To monitor target cell PDCCH for dynamic grant for initial UL transmission, whether beam selection is needed (e.g., performed by NW with selected beam(s) indicated, or performed by UE)?</w:t>
            </w:r>
          </w:p>
        </w:tc>
      </w:tr>
    </w:tbl>
    <w:p w14:paraId="164DDB8C" w14:textId="77777777" w:rsidR="00947FC8" w:rsidRPr="00947FC8" w:rsidRDefault="00947FC8" w:rsidP="00E53BDE">
      <w:pPr>
        <w:spacing w:before="120" w:after="120"/>
        <w:jc w:val="both"/>
        <w:rPr>
          <w:b/>
          <w:i/>
          <w:lang w:eastAsia="zh-CN"/>
        </w:rPr>
      </w:pPr>
      <w:r w:rsidRPr="00947FC8">
        <w:rPr>
          <w:rFonts w:eastAsia="SimSun"/>
          <w:b/>
          <w:i/>
          <w:lang w:eastAsia="zh-CN"/>
        </w:rPr>
        <w:t>RAN1 response:</w:t>
      </w:r>
      <w:r w:rsidRPr="00947FC8">
        <w:rPr>
          <w:rFonts w:eastAsia="SimSun"/>
          <w:i/>
          <w:lang w:eastAsia="zh-CN"/>
        </w:rPr>
        <w:t xml:space="preserve"> </w:t>
      </w:r>
      <w:r w:rsidRPr="00947FC8">
        <w:rPr>
          <w:bCs/>
          <w:i/>
          <w:lang w:eastAsia="ko-KR"/>
        </w:rPr>
        <w:t>If single beam is indicated, UE will monitor the target cell PDCCH scheduling the first PUSCH based on the indicated beam. RAN1 will further discuss the case where multiple beams are indicated.</w:t>
      </w:r>
      <w:r w:rsidRPr="00947FC8">
        <w:rPr>
          <w:rFonts w:eastAsia="SimSun"/>
          <w:i/>
          <w:lang w:eastAsia="zh-CN"/>
        </w:rPr>
        <w:t xml:space="preserve"> </w:t>
      </w:r>
    </w:p>
    <w:tbl>
      <w:tblPr>
        <w:tblStyle w:val="TableGrid"/>
        <w:tblW w:w="0" w:type="auto"/>
        <w:tblLook w:val="04A0" w:firstRow="1" w:lastRow="0" w:firstColumn="1" w:lastColumn="0" w:noHBand="0" w:noVBand="1"/>
      </w:tblPr>
      <w:tblGrid>
        <w:gridCol w:w="9629"/>
      </w:tblGrid>
      <w:tr w:rsidR="00947FC8" w:rsidRPr="00947FC8" w14:paraId="5952F9E7" w14:textId="77777777" w:rsidTr="00DF5F14">
        <w:tc>
          <w:tcPr>
            <w:tcW w:w="9629" w:type="dxa"/>
          </w:tcPr>
          <w:p w14:paraId="43EC3FA8" w14:textId="77777777" w:rsidR="00947FC8" w:rsidRPr="00947FC8" w:rsidRDefault="00947FC8" w:rsidP="00DF5F14">
            <w:pPr>
              <w:spacing w:beforeLines="20" w:before="48" w:afterLines="20" w:after="48"/>
              <w:jc w:val="both"/>
              <w:rPr>
                <w:rFonts w:eastAsia="SimSun"/>
                <w:b/>
                <w:i/>
                <w:lang w:eastAsia="zh-CN"/>
              </w:rPr>
            </w:pPr>
            <w:r w:rsidRPr="00947FC8">
              <w:rPr>
                <w:rFonts w:eastAsia="SimSun"/>
                <w:b/>
                <w:i/>
                <w:lang w:eastAsia="zh-CN"/>
              </w:rPr>
              <w:t xml:space="preserve">3. Regarding the power control for initial UL transmission, </w:t>
            </w:r>
            <w:r w:rsidRPr="00947FC8">
              <w:rPr>
                <w:b/>
                <w:i/>
              </w:rPr>
              <w:t>whether it follows the rules specified for PUSCH scheduled by Random Access grant or by configured grant or others?</w:t>
            </w:r>
          </w:p>
        </w:tc>
      </w:tr>
    </w:tbl>
    <w:p w14:paraId="0145C5DE" w14:textId="0CEC2A70" w:rsidR="00F37EB0" w:rsidRPr="00947FC8" w:rsidRDefault="00947FC8" w:rsidP="00E53BDE">
      <w:pPr>
        <w:spacing w:before="60" w:after="60"/>
        <w:jc w:val="both"/>
        <w:rPr>
          <w:rFonts w:eastAsia="SimSun"/>
          <w:i/>
          <w:lang w:eastAsia="ko-KR"/>
        </w:rPr>
      </w:pPr>
      <w:r w:rsidRPr="00947FC8">
        <w:rPr>
          <w:rFonts w:eastAsia="SimSun"/>
          <w:b/>
          <w:i/>
          <w:lang w:eastAsia="zh-CN"/>
        </w:rPr>
        <w:t>RAN1 response:</w:t>
      </w:r>
      <w:r w:rsidRPr="00947FC8">
        <w:rPr>
          <w:rFonts w:eastAsia="SimSun"/>
          <w:i/>
          <w:lang w:eastAsia="zh-CN"/>
        </w:rPr>
        <w:t xml:space="preserve">  </w:t>
      </w:r>
      <w:r w:rsidRPr="00947FC8">
        <w:rPr>
          <w:i/>
          <w:lang w:eastAsia="ko-KR"/>
        </w:rPr>
        <w:t xml:space="preserve">RAN1 </w:t>
      </w:r>
      <w:r w:rsidRPr="00947FC8">
        <w:rPr>
          <w:bCs/>
          <w:i/>
          <w:szCs w:val="18"/>
          <w:lang w:eastAsia="ko-KR"/>
        </w:rPr>
        <w:t>will further discuss the issue.</w:t>
      </w:r>
      <w:r w:rsidRPr="00947FC8">
        <w:rPr>
          <w:rFonts w:eastAsia="SimSun"/>
          <w:i/>
          <w:lang w:eastAsia="zh-CN"/>
        </w:rPr>
        <w:t xml:space="preserve"> </w:t>
      </w:r>
    </w:p>
    <w:p w14:paraId="5D902DCB" w14:textId="77777777" w:rsidR="00E53BDE" w:rsidRDefault="00E53BDE" w:rsidP="00727C09">
      <w:pPr>
        <w:rPr>
          <w:rFonts w:eastAsia="Malgun Gothic"/>
          <w:lang w:eastAsia="ko-KR"/>
        </w:rPr>
      </w:pPr>
    </w:p>
    <w:p w14:paraId="3D8562BC" w14:textId="124E3692" w:rsidR="00727C09" w:rsidRDefault="00151570" w:rsidP="00727C09">
      <w:pPr>
        <w:rPr>
          <w:rFonts w:eastAsia="Malgun Gothic"/>
          <w:lang w:eastAsia="ko-KR"/>
        </w:rPr>
      </w:pPr>
      <w:r>
        <w:rPr>
          <w:rFonts w:eastAsia="Malgun Gothic"/>
          <w:lang w:eastAsia="ko-KR"/>
        </w:rPr>
        <w:t>In RAN2#122</w:t>
      </w:r>
      <w:r w:rsidR="00727C09">
        <w:rPr>
          <w:rFonts w:eastAsia="Malgun Gothic"/>
          <w:lang w:eastAsia="ko-KR"/>
        </w:rPr>
        <w:t xml:space="preserve"> meeting the following agreements were taken</w:t>
      </w:r>
      <w:r w:rsidR="00FD2449">
        <w:rPr>
          <w:rFonts w:eastAsia="Malgun Gothic"/>
          <w:lang w:eastAsia="ko-KR"/>
        </w:rPr>
        <w:t xml:space="preserve"> in mIAB</w:t>
      </w:r>
      <w:r w:rsidR="00727C09">
        <w:rPr>
          <w:rFonts w:eastAsia="Malgun Gothic"/>
          <w:lang w:eastAsia="ko-KR"/>
        </w:rPr>
        <w:t xml:space="preserve">: </w:t>
      </w:r>
    </w:p>
    <w:p w14:paraId="66DDE504" w14:textId="77777777" w:rsidR="00151570" w:rsidRPr="00F738C4" w:rsidRDefault="00151570" w:rsidP="00151570">
      <w:pPr>
        <w:pStyle w:val="Agreement"/>
      </w:pPr>
      <w:r w:rsidRPr="00F738C4">
        <w:t>RAN2 think that to have a fast handover from UE point of view for legacy UEs it is important that the target cell is known to the UE (detected and measured).</w:t>
      </w:r>
    </w:p>
    <w:p w14:paraId="69A7BC6B" w14:textId="77777777" w:rsidR="00151570" w:rsidRPr="00F738C4" w:rsidRDefault="00151570" w:rsidP="00151570">
      <w:pPr>
        <w:pStyle w:val="Agreement"/>
      </w:pPr>
      <w:r w:rsidRPr="00F738C4">
        <w:t>For RACH-less, if supported, there would need to be a beam indication (in RRC HO command), which seems feasible in this release from R2 perspective. R2 assumes that the network can know/select the beam, either from network impl specific knowledge or from UE measurement report (legacy report).</w:t>
      </w:r>
    </w:p>
    <w:p w14:paraId="62F43946" w14:textId="77777777" w:rsidR="00151570" w:rsidRPr="00F738C4" w:rsidRDefault="00151570" w:rsidP="00151570">
      <w:pPr>
        <w:pStyle w:val="Agreement"/>
        <w:rPr>
          <w:lang w:eastAsia="en-US"/>
        </w:rPr>
      </w:pPr>
      <w:r w:rsidRPr="00F738C4">
        <w:rPr>
          <w:lang w:eastAsia="en-US"/>
        </w:rPr>
        <w:t>for the UL grant and HO completion in RACH-less HO:</w:t>
      </w:r>
    </w:p>
    <w:p w14:paraId="4E461B8E" w14:textId="77777777" w:rsidR="00151570" w:rsidRPr="00F738C4" w:rsidRDefault="00151570" w:rsidP="00151570">
      <w:pPr>
        <w:pStyle w:val="Agreement"/>
        <w:numPr>
          <w:ilvl w:val="0"/>
          <w:numId w:val="0"/>
        </w:numPr>
        <w:ind w:left="1619"/>
        <w:rPr>
          <w:lang w:eastAsia="en-US"/>
        </w:rPr>
      </w:pPr>
      <w:r w:rsidRPr="00F738C4">
        <w:rPr>
          <w:lang w:eastAsia="en-US"/>
        </w:rPr>
        <w:t>1. Both type-1 configured grant and dynamic grant are supported</w:t>
      </w:r>
    </w:p>
    <w:p w14:paraId="729BEA5A" w14:textId="77777777" w:rsidR="00151570" w:rsidRPr="00F738C4" w:rsidRDefault="00151570" w:rsidP="00151570">
      <w:pPr>
        <w:pStyle w:val="Agreement"/>
        <w:numPr>
          <w:ilvl w:val="0"/>
          <w:numId w:val="0"/>
        </w:numPr>
        <w:ind w:left="1619"/>
      </w:pPr>
      <w:r w:rsidRPr="00F738C4">
        <w:rPr>
          <w:lang w:eastAsia="en-US"/>
        </w:rPr>
        <w:t xml:space="preserve">2. FFS handling of supervision timer and when HO is considered successfully complete (expect to align with other WI). </w:t>
      </w:r>
    </w:p>
    <w:p w14:paraId="627A81BE" w14:textId="77777777" w:rsidR="00151570" w:rsidRPr="00F738C4" w:rsidRDefault="00151570" w:rsidP="00151570">
      <w:pPr>
        <w:pStyle w:val="Agreement"/>
      </w:pPr>
      <w:r w:rsidRPr="00F738C4">
        <w:t>Send LS to RAN3 to check whether there are issues / feasibility concerns</w:t>
      </w:r>
    </w:p>
    <w:p w14:paraId="23C49C7E" w14:textId="5350C61C" w:rsidR="00F37EB0" w:rsidRDefault="00F37EB0" w:rsidP="00A7595B">
      <w:pPr>
        <w:rPr>
          <w:rFonts w:eastAsia="Malgun Gothic"/>
          <w:lang w:val="en-GB" w:eastAsia="ko-KR"/>
        </w:rPr>
      </w:pPr>
    </w:p>
    <w:p w14:paraId="64B70D07" w14:textId="45527CE7" w:rsidR="00CE557B" w:rsidRDefault="00727C09" w:rsidP="00A7595B">
      <w:pPr>
        <w:rPr>
          <w:rFonts w:eastAsia="Malgun Gothic"/>
          <w:lang w:val="en-GB" w:eastAsia="ko-KR"/>
        </w:rPr>
      </w:pPr>
      <w:r>
        <w:rPr>
          <w:rFonts w:eastAsia="Malgun Gothic"/>
          <w:lang w:val="en-GB" w:eastAsia="ko-KR"/>
        </w:rPr>
        <w:t>NR NTN</w:t>
      </w:r>
      <w:r w:rsidR="002E3A3A">
        <w:rPr>
          <w:rFonts w:eastAsia="Malgun Gothic"/>
          <w:lang w:val="en-GB" w:eastAsia="ko-KR"/>
        </w:rPr>
        <w:t xml:space="preserve"> RACH-less</w:t>
      </w:r>
      <w:r>
        <w:rPr>
          <w:rFonts w:eastAsia="Malgun Gothic"/>
          <w:lang w:val="en-GB" w:eastAsia="ko-KR"/>
        </w:rPr>
        <w:t xml:space="preserve"> largely follows LTE RACH-less</w:t>
      </w:r>
      <w:r w:rsidR="00BA46AC">
        <w:rPr>
          <w:rFonts w:eastAsia="Malgun Gothic"/>
          <w:lang w:val="en-GB" w:eastAsia="ko-KR"/>
        </w:rPr>
        <w:t>, for instance handover is completion is when UE receives a PDCCH addressed to the C-RNTI, where the PDSCH contains a Contention Resolution Identity MAC.</w:t>
      </w:r>
      <w:r>
        <w:rPr>
          <w:rFonts w:eastAsia="Malgun Gothic"/>
          <w:lang w:val="en-GB" w:eastAsia="ko-KR"/>
        </w:rPr>
        <w:t xml:space="preserve"> </w:t>
      </w:r>
      <w:r w:rsidR="00BA46AC">
        <w:rPr>
          <w:rFonts w:eastAsia="Malgun Gothic"/>
          <w:lang w:val="en-GB" w:eastAsia="ko-KR"/>
        </w:rPr>
        <w:t>There are however some important</w:t>
      </w:r>
      <w:r>
        <w:rPr>
          <w:rFonts w:eastAsia="Malgun Gothic"/>
          <w:lang w:val="en-GB" w:eastAsia="ko-KR"/>
        </w:rPr>
        <w:t xml:space="preserve"> with a few important modifications</w:t>
      </w:r>
      <w:r w:rsidR="00BA46AC">
        <w:rPr>
          <w:rFonts w:eastAsia="Malgun Gothic"/>
          <w:lang w:val="en-GB" w:eastAsia="ko-KR"/>
        </w:rPr>
        <w:t xml:space="preserve"> that are NR-specific</w:t>
      </w:r>
      <w:r>
        <w:rPr>
          <w:rFonts w:eastAsia="Malgun Gothic"/>
          <w:lang w:val="en-GB" w:eastAsia="ko-KR"/>
        </w:rPr>
        <w:t>. For the UL grant, the pre-allocated RACH-le</w:t>
      </w:r>
      <w:r w:rsidR="0072381B">
        <w:rPr>
          <w:rFonts w:eastAsia="Malgun Gothic"/>
          <w:lang w:val="en-GB" w:eastAsia="ko-KR"/>
        </w:rPr>
        <w:t>ss grant is the type-1 CG</w:t>
      </w:r>
      <w:r w:rsidR="007E6AA9">
        <w:rPr>
          <w:rFonts w:eastAsia="Malgun Gothic"/>
          <w:lang w:val="en-GB" w:eastAsia="ko-KR"/>
        </w:rPr>
        <w:t>.</w:t>
      </w:r>
      <w:r w:rsidR="0072381B">
        <w:rPr>
          <w:rFonts w:eastAsia="Malgun Gothic"/>
          <w:lang w:val="en-GB" w:eastAsia="ko-KR"/>
        </w:rPr>
        <w:t xml:space="preserve"> </w:t>
      </w:r>
      <w:r>
        <w:rPr>
          <w:rFonts w:eastAsia="Malgun Gothic"/>
          <w:lang w:val="en-GB" w:eastAsia="ko-KR"/>
        </w:rPr>
        <w:t>.</w:t>
      </w:r>
      <w:r w:rsidR="00CE557B">
        <w:rPr>
          <w:rFonts w:eastAsia="Malgun Gothic"/>
          <w:lang w:val="en-GB" w:eastAsia="ko-KR"/>
        </w:rPr>
        <w:t xml:space="preserve"> What we can see is that NR NTN have already come somewhat far in their agreements for RACH-less, where many aspects can be reused for mIAB. We thus propose: </w:t>
      </w:r>
    </w:p>
    <w:p w14:paraId="5FD73273" w14:textId="5156C574" w:rsidR="00CE557B" w:rsidRPr="00CE557B" w:rsidRDefault="00CE557B" w:rsidP="00A7595B">
      <w:pPr>
        <w:rPr>
          <w:rFonts w:eastAsia="Malgun Gothic"/>
          <w:b/>
          <w:lang w:eastAsia="ko-KR"/>
        </w:rPr>
      </w:pPr>
      <w:r w:rsidRPr="00A67A85">
        <w:rPr>
          <w:rFonts w:eastAsia="Malgun Gothic"/>
          <w:b/>
          <w:lang w:eastAsia="ko-KR"/>
        </w:rPr>
        <w:t xml:space="preserve">Proposal 3. </w:t>
      </w:r>
      <w:r>
        <w:rPr>
          <w:rFonts w:eastAsia="Malgun Gothic"/>
          <w:b/>
          <w:lang w:eastAsia="ko-KR"/>
        </w:rPr>
        <w:t>RACH-less HO with same TA with security change for served UEs can be confirmed to be supported for mIAB DU migration. UL grant and HO completion follows NR NTN approach</w:t>
      </w:r>
      <w:r w:rsidR="00F844AF">
        <w:rPr>
          <w:rFonts w:eastAsia="Malgun Gothic"/>
          <w:b/>
          <w:lang w:eastAsia="ko-KR"/>
        </w:rPr>
        <w:t xml:space="preserve"> as a baseline</w:t>
      </w:r>
      <w:r w:rsidR="00BA46AC">
        <w:rPr>
          <w:rFonts w:eastAsia="Malgun Gothic"/>
          <w:b/>
          <w:lang w:eastAsia="ko-KR"/>
        </w:rPr>
        <w:t xml:space="preserve"> and enhancements to these are FFS</w:t>
      </w:r>
      <w:r>
        <w:rPr>
          <w:rFonts w:eastAsia="Malgun Gothic"/>
          <w:b/>
          <w:lang w:eastAsia="ko-KR"/>
        </w:rPr>
        <w:t>.</w:t>
      </w:r>
      <w:r w:rsidR="00BA46AC">
        <w:rPr>
          <w:rFonts w:eastAsia="Malgun Gothic"/>
          <w:b/>
          <w:lang w:eastAsia="ko-KR"/>
        </w:rPr>
        <w:t xml:space="preserve"> </w:t>
      </w:r>
      <w:r>
        <w:rPr>
          <w:rFonts w:eastAsia="Malgun Gothic"/>
          <w:b/>
          <w:lang w:eastAsia="ko-KR"/>
        </w:rPr>
        <w:t xml:space="preserve"> </w:t>
      </w:r>
    </w:p>
    <w:p w14:paraId="4F4140A5" w14:textId="0DB51A5F" w:rsidR="002E3A3A" w:rsidRDefault="002E3A3A" w:rsidP="00A7595B">
      <w:pPr>
        <w:rPr>
          <w:rFonts w:eastAsia="Malgun Gothic"/>
          <w:lang w:val="en-GB" w:eastAsia="ko-KR"/>
        </w:rPr>
      </w:pPr>
      <w:r>
        <w:rPr>
          <w:rFonts w:eastAsia="Malgun Gothic"/>
          <w:lang w:val="en-GB" w:eastAsia="ko-KR"/>
        </w:rPr>
        <w:t>However, there can be different decision</w:t>
      </w:r>
      <w:r w:rsidR="00F844AF">
        <w:rPr>
          <w:rFonts w:eastAsia="Malgun Gothic"/>
          <w:lang w:val="en-GB" w:eastAsia="ko-KR"/>
        </w:rPr>
        <w:t>s</w:t>
      </w:r>
      <w:r>
        <w:rPr>
          <w:rFonts w:eastAsia="Malgun Gothic"/>
          <w:lang w:val="en-GB" w:eastAsia="ko-KR"/>
        </w:rPr>
        <w:t xml:space="preserve"> being made in mIAB and NR NTN, for instance on how beams are handled. We thus think it can be good that mIAB can take independent agre</w:t>
      </w:r>
      <w:r w:rsidR="00CE557B">
        <w:rPr>
          <w:rFonts w:eastAsia="Malgun Gothic"/>
          <w:lang w:val="en-GB" w:eastAsia="ko-KR"/>
        </w:rPr>
        <w:t>ements on certain mIAB-specific</w:t>
      </w:r>
      <w:r w:rsidR="00EC236F">
        <w:rPr>
          <w:rFonts w:eastAsia="Malgun Gothic"/>
          <w:lang w:val="en-GB" w:eastAsia="ko-KR"/>
        </w:rPr>
        <w:t xml:space="preserve"> aspects</w:t>
      </w:r>
      <w:r w:rsidR="00CE557B">
        <w:rPr>
          <w:rFonts w:eastAsia="Malgun Gothic"/>
          <w:lang w:val="en-GB" w:eastAsia="ko-KR"/>
        </w:rPr>
        <w:t xml:space="preserve">. For the beam-specific parts, we think that it can be beneficial that the UE can perform RACH-less on the same target mIAB cell beam as in the source mIAB cell. </w:t>
      </w:r>
      <w:r w:rsidR="00EC236F">
        <w:rPr>
          <w:rFonts w:eastAsia="Malgun Gothic"/>
          <w:lang w:val="en-GB" w:eastAsia="ko-KR"/>
        </w:rPr>
        <w:t xml:space="preserve">This can for instance be done if there are no other explicit beam-signaling. </w:t>
      </w:r>
    </w:p>
    <w:p w14:paraId="6957FCB1" w14:textId="7392F6C8" w:rsidR="00445F66" w:rsidRDefault="001D4437" w:rsidP="00AB55FE">
      <w:pPr>
        <w:rPr>
          <w:rFonts w:eastAsia="Malgun Gothic"/>
          <w:b/>
          <w:lang w:eastAsia="ko-KR"/>
        </w:rPr>
      </w:pPr>
      <w:r w:rsidRPr="00A67A85">
        <w:rPr>
          <w:rFonts w:eastAsia="Malgun Gothic"/>
          <w:b/>
          <w:lang w:eastAsia="ko-KR"/>
        </w:rPr>
        <w:t xml:space="preserve">Proposal </w:t>
      </w:r>
      <w:r>
        <w:rPr>
          <w:rFonts w:eastAsia="Malgun Gothic"/>
          <w:b/>
          <w:lang w:eastAsia="ko-KR"/>
        </w:rPr>
        <w:t>4</w:t>
      </w:r>
      <w:r w:rsidRPr="00A67A85">
        <w:rPr>
          <w:rFonts w:eastAsia="Malgun Gothic"/>
          <w:b/>
          <w:lang w:eastAsia="ko-KR"/>
        </w:rPr>
        <w:t xml:space="preserve">. </w:t>
      </w:r>
      <w:r w:rsidR="00EC236F">
        <w:rPr>
          <w:rFonts w:eastAsia="Malgun Gothic"/>
          <w:b/>
          <w:lang w:eastAsia="ko-KR"/>
        </w:rPr>
        <w:t xml:space="preserve">If no explicit beam signaling in RACH-less configuration (as introduced by NR NTN or other), the UE applies the same beam for target mIAB cell as for source mIAB cell. </w:t>
      </w:r>
    </w:p>
    <w:p w14:paraId="2C6E0ABA" w14:textId="45EAAE42" w:rsidR="00014AEB" w:rsidRDefault="00014AEB" w:rsidP="00AB55FE">
      <w:pPr>
        <w:rPr>
          <w:rFonts w:eastAsia="Malgun Gothic"/>
          <w:lang w:eastAsia="ko-KR"/>
        </w:rPr>
      </w:pPr>
      <w:r>
        <w:rPr>
          <w:rFonts w:eastAsia="Malgun Gothic"/>
          <w:lang w:eastAsia="ko-KR"/>
        </w:rPr>
        <w:t>While RACH-less can be very efficient it is also considerably more resource-intensive. T</w:t>
      </w:r>
      <w:r w:rsidR="00A55F69">
        <w:rPr>
          <w:rFonts w:eastAsia="Malgun Gothic"/>
          <w:lang w:eastAsia="ko-KR"/>
        </w:rPr>
        <w:t xml:space="preserve">his is especially true if per-SSB UL grant is introduced. </w:t>
      </w:r>
      <w:r w:rsidR="003C1418">
        <w:rPr>
          <w:rFonts w:eastAsia="Malgun Gothic"/>
          <w:lang w:eastAsia="ko-KR"/>
        </w:rPr>
        <w:t>Usually the T304 timer is used to supervise a handover before the handover fails and re-establishment is pursued. The difficulty with T304 when configuring it with RACH-less is that the larger the T304 the more resources will be used by a single UE, so the network may be forced to use a very low value, potentially rendering RACH-less not very useful.</w:t>
      </w:r>
      <w:r w:rsidR="00DB6E3A">
        <w:rPr>
          <w:rFonts w:eastAsia="Malgun Gothic"/>
          <w:lang w:eastAsia="ko-KR"/>
        </w:rPr>
        <w:t xml:space="preserve"> O</w:t>
      </w:r>
      <w:r w:rsidR="003C1418">
        <w:rPr>
          <w:rFonts w:eastAsia="Malgun Gothic"/>
          <w:lang w:eastAsia="ko-KR"/>
        </w:rPr>
        <w:t xml:space="preserve">ne solution would be to introduce a RACH-less validity timer, allowing for RACH-less to be performed only for a duration of the total handover time. </w:t>
      </w:r>
      <w:r w:rsidR="00CF58C2">
        <w:rPr>
          <w:rFonts w:eastAsia="Malgun Gothic"/>
          <w:lang w:eastAsia="ko-KR"/>
        </w:rPr>
        <w:t xml:space="preserve">If the UE has not completed the handover during this time, the UE performs RACH-based handover. </w:t>
      </w:r>
    </w:p>
    <w:p w14:paraId="29F08940" w14:textId="49C63318" w:rsidR="00CF58C2" w:rsidRPr="00CF58C2" w:rsidRDefault="00CF58C2" w:rsidP="00AB55FE">
      <w:pPr>
        <w:rPr>
          <w:rFonts w:eastAsia="Malgun Gothic"/>
          <w:b/>
          <w:lang w:eastAsia="ko-KR"/>
        </w:rPr>
      </w:pPr>
      <w:r w:rsidRPr="00A67A85">
        <w:rPr>
          <w:rFonts w:eastAsia="Malgun Gothic"/>
          <w:b/>
          <w:lang w:eastAsia="ko-KR"/>
        </w:rPr>
        <w:t xml:space="preserve">Proposal </w:t>
      </w:r>
      <w:r>
        <w:rPr>
          <w:rFonts w:eastAsia="Malgun Gothic"/>
          <w:b/>
          <w:lang w:eastAsia="ko-KR"/>
        </w:rPr>
        <w:t>5</w:t>
      </w:r>
      <w:r w:rsidRPr="00A67A85">
        <w:rPr>
          <w:rFonts w:eastAsia="Malgun Gothic"/>
          <w:b/>
          <w:lang w:eastAsia="ko-KR"/>
        </w:rPr>
        <w:t xml:space="preserve">. </w:t>
      </w:r>
      <w:r>
        <w:rPr>
          <w:rFonts w:eastAsia="Malgun Gothic"/>
          <w:b/>
          <w:lang w:eastAsia="ko-KR"/>
        </w:rPr>
        <w:t xml:space="preserve">Introduce a RACH-less validity timer where upon expiry the UE performs RACH-based handover. </w:t>
      </w:r>
    </w:p>
    <w:p w14:paraId="6C4B88C2" w14:textId="7E1E6042" w:rsidR="00473E83" w:rsidRDefault="00473E83">
      <w:pPr>
        <w:pStyle w:val="Heading2"/>
      </w:pPr>
      <w:r>
        <w:t>CHO</w:t>
      </w:r>
      <w:r w:rsidR="00334493">
        <w:t xml:space="preserve"> event T1</w:t>
      </w:r>
    </w:p>
    <w:p w14:paraId="590F24E0" w14:textId="77777777" w:rsidR="00275223" w:rsidRDefault="00275223" w:rsidP="00275223">
      <w:pPr>
        <w:rPr>
          <w:lang w:val="en-GB" w:eastAsia="en-US"/>
        </w:rPr>
      </w:pPr>
      <w:r>
        <w:rPr>
          <w:lang w:val="en-GB" w:eastAsia="en-US"/>
        </w:rPr>
        <w:t xml:space="preserve">The condEventT1 was introduced in NR NTN to allow for timed handovers in CHO. This was deemed needed as it is considered to be a lot easy to predict when a handover is to occur in a non-terrestrial network owing to the predictable orbits of a satellite. Similarly, in mIAB the handovers may also be rather predictable, especially as the CU controls the mIAB DU that changes. The condEventT1 is defined as: </w:t>
      </w:r>
    </w:p>
    <w:tbl>
      <w:tblPr>
        <w:tblStyle w:val="TableGrid"/>
        <w:tblW w:w="0" w:type="auto"/>
        <w:tblLook w:val="04A0" w:firstRow="1" w:lastRow="0" w:firstColumn="1" w:lastColumn="0" w:noHBand="0" w:noVBand="1"/>
      </w:tblPr>
      <w:tblGrid>
        <w:gridCol w:w="9631"/>
      </w:tblGrid>
      <w:tr w:rsidR="00275223" w14:paraId="2144B527" w14:textId="77777777" w:rsidTr="00515063">
        <w:tc>
          <w:tcPr>
            <w:tcW w:w="9631" w:type="dxa"/>
          </w:tcPr>
          <w:p w14:paraId="350679F8" w14:textId="77777777" w:rsidR="00275223" w:rsidRPr="00AB55FE" w:rsidRDefault="00275223" w:rsidP="00515063">
            <w:r w:rsidRPr="00AB55FE">
              <w:t>5.5.4.16</w:t>
            </w:r>
            <w:r w:rsidRPr="00AB55FE">
              <w:tab/>
              <w:t>CondEvent T1 (Time measured at UE is within a duration from threshold)</w:t>
            </w:r>
          </w:p>
          <w:p w14:paraId="5481FBB4" w14:textId="77777777" w:rsidR="00275223" w:rsidRPr="00AB55FE" w:rsidRDefault="00275223" w:rsidP="00515063">
            <w:pPr>
              <w:spacing w:after="60"/>
              <w:rPr>
                <w:rFonts w:ascii="Times New Roman" w:hAnsi="Times New Roman" w:cs="Times New Roman"/>
                <w:sz w:val="18"/>
              </w:rPr>
            </w:pPr>
            <w:r w:rsidRPr="00AB55FE">
              <w:rPr>
                <w:rFonts w:ascii="Times New Roman" w:hAnsi="Times New Roman" w:cs="Times New Roman"/>
                <w:sz w:val="18"/>
              </w:rPr>
              <w:t>The UE shall:</w:t>
            </w:r>
          </w:p>
          <w:p w14:paraId="19A215B7" w14:textId="77777777" w:rsidR="00275223" w:rsidRPr="00AB55FE" w:rsidRDefault="00275223" w:rsidP="00515063">
            <w:pPr>
              <w:pStyle w:val="B1"/>
              <w:spacing w:after="60"/>
              <w:rPr>
                <w:rFonts w:ascii="Times New Roman" w:hAnsi="Times New Roman" w:cs="Times New Roman"/>
                <w:sz w:val="18"/>
              </w:rPr>
            </w:pPr>
            <w:r w:rsidRPr="00AB55FE">
              <w:rPr>
                <w:rFonts w:ascii="Times New Roman" w:hAnsi="Times New Roman" w:cs="Times New Roman"/>
                <w:sz w:val="18"/>
              </w:rPr>
              <w:t>1&gt;</w:t>
            </w:r>
            <w:r w:rsidRPr="00AB55FE">
              <w:rPr>
                <w:rFonts w:ascii="Times New Roman" w:hAnsi="Times New Roman" w:cs="Times New Roman"/>
                <w:sz w:val="18"/>
              </w:rPr>
              <w:tab/>
              <w:t>consider the entering condition for this event to be satisfied when condition T1-1, as specified below, is fulfilled;</w:t>
            </w:r>
          </w:p>
          <w:p w14:paraId="7A27C17A" w14:textId="77777777" w:rsidR="00275223" w:rsidRPr="00AB55FE" w:rsidRDefault="00275223" w:rsidP="00515063">
            <w:pPr>
              <w:pStyle w:val="B1"/>
              <w:spacing w:after="60"/>
              <w:rPr>
                <w:rFonts w:ascii="Times New Roman" w:hAnsi="Times New Roman" w:cs="Times New Roman"/>
                <w:sz w:val="18"/>
              </w:rPr>
            </w:pPr>
            <w:r w:rsidRPr="00AB55FE">
              <w:rPr>
                <w:rFonts w:ascii="Times New Roman" w:hAnsi="Times New Roman" w:cs="Times New Roman"/>
                <w:sz w:val="18"/>
              </w:rPr>
              <w:t>1&gt;</w:t>
            </w:r>
            <w:r w:rsidRPr="00AB55FE">
              <w:rPr>
                <w:rFonts w:ascii="Times New Roman" w:hAnsi="Times New Roman" w:cs="Times New Roman"/>
                <w:sz w:val="18"/>
              </w:rPr>
              <w:tab/>
              <w:t>consider the leaving condition for this event to be satisfied when condition T1-2, as specified below, is fulfilled;</w:t>
            </w:r>
          </w:p>
          <w:p w14:paraId="623667C5" w14:textId="77777777" w:rsidR="00275223" w:rsidRPr="00AB55FE" w:rsidRDefault="00275223" w:rsidP="00515063">
            <w:pPr>
              <w:spacing w:after="60"/>
              <w:rPr>
                <w:rFonts w:ascii="Times New Roman" w:hAnsi="Times New Roman" w:cs="Times New Roman"/>
                <w:sz w:val="18"/>
              </w:rPr>
            </w:pPr>
            <w:r w:rsidRPr="00AB55FE">
              <w:rPr>
                <w:rFonts w:ascii="Times New Roman" w:hAnsi="Times New Roman" w:cs="Times New Roman"/>
                <w:sz w:val="18"/>
                <w:lang w:eastAsia="ko-KR"/>
              </w:rPr>
              <w:t>Inequality</w:t>
            </w:r>
            <w:r w:rsidRPr="00AB55FE">
              <w:rPr>
                <w:rFonts w:ascii="Times New Roman" w:hAnsi="Times New Roman" w:cs="Times New Roman"/>
                <w:sz w:val="18"/>
              </w:rPr>
              <w:t xml:space="preserve"> T1-1 (Entering condition)</w:t>
            </w:r>
          </w:p>
          <w:p w14:paraId="5C37D38C" w14:textId="77777777" w:rsidR="00275223" w:rsidRPr="00AB55FE" w:rsidRDefault="00275223" w:rsidP="00515063">
            <w:pPr>
              <w:keepLines/>
              <w:tabs>
                <w:tab w:val="center" w:pos="4536"/>
                <w:tab w:val="right" w:pos="9072"/>
              </w:tabs>
              <w:spacing w:after="60"/>
              <w:rPr>
                <w:rFonts w:ascii="Times New Roman" w:hAnsi="Times New Roman" w:cs="Times New Roman"/>
                <w:sz w:val="18"/>
              </w:rPr>
            </w:pPr>
            <m:oMathPara>
              <m:oMathParaPr>
                <m:jc m:val="left"/>
              </m:oMathParaPr>
              <m:oMath>
                <m:r>
                  <w:rPr>
                    <w:rFonts w:ascii="Cambria Math" w:hAnsi="Cambria Math" w:cs="Times New Roman"/>
                    <w:sz w:val="18"/>
                  </w:rPr>
                  <m:t>Mt&gt;Thresh1</m:t>
                </m:r>
              </m:oMath>
            </m:oMathPara>
          </w:p>
          <w:p w14:paraId="64BB79AC" w14:textId="77777777" w:rsidR="00275223" w:rsidRPr="00AB55FE" w:rsidRDefault="00275223" w:rsidP="00515063">
            <w:pPr>
              <w:spacing w:after="60"/>
              <w:rPr>
                <w:rFonts w:ascii="Times New Roman" w:hAnsi="Times New Roman" w:cs="Times New Roman"/>
                <w:sz w:val="18"/>
              </w:rPr>
            </w:pPr>
            <w:r w:rsidRPr="00AB55FE">
              <w:rPr>
                <w:rFonts w:ascii="Times New Roman" w:hAnsi="Times New Roman" w:cs="Times New Roman"/>
                <w:sz w:val="18"/>
                <w:lang w:eastAsia="ko-KR"/>
              </w:rPr>
              <w:t>Inequality</w:t>
            </w:r>
            <w:r w:rsidRPr="00AB55FE">
              <w:rPr>
                <w:rFonts w:ascii="Times New Roman" w:hAnsi="Times New Roman" w:cs="Times New Roman"/>
                <w:sz w:val="18"/>
              </w:rPr>
              <w:t xml:space="preserve"> T1-2 (Leaving condition)</w:t>
            </w:r>
          </w:p>
          <w:p w14:paraId="0737B732" w14:textId="77777777" w:rsidR="00275223" w:rsidRPr="00AB55FE" w:rsidRDefault="00275223" w:rsidP="00515063">
            <w:pPr>
              <w:keepLines/>
              <w:tabs>
                <w:tab w:val="center" w:pos="4536"/>
                <w:tab w:val="right" w:pos="9072"/>
              </w:tabs>
              <w:spacing w:after="60"/>
              <w:rPr>
                <w:rFonts w:ascii="Times New Roman" w:hAnsi="Times New Roman" w:cs="Times New Roman"/>
                <w:sz w:val="18"/>
              </w:rPr>
            </w:pPr>
            <m:oMathPara>
              <m:oMathParaPr>
                <m:jc m:val="left"/>
              </m:oMathParaPr>
              <m:oMath>
                <m:r>
                  <w:rPr>
                    <w:rFonts w:ascii="Cambria Math" w:hAnsi="Cambria Math" w:cs="Times New Roman"/>
                    <w:sz w:val="18"/>
                  </w:rPr>
                  <m:t>Mt&gt;Thresh1+Duration</m:t>
                </m:r>
              </m:oMath>
            </m:oMathPara>
          </w:p>
          <w:p w14:paraId="7F7BA85E" w14:textId="77777777" w:rsidR="00275223" w:rsidRPr="00AB55FE" w:rsidRDefault="00275223" w:rsidP="00515063">
            <w:pPr>
              <w:spacing w:after="60"/>
              <w:rPr>
                <w:rFonts w:ascii="Times New Roman" w:hAnsi="Times New Roman" w:cs="Times New Roman"/>
                <w:sz w:val="18"/>
              </w:rPr>
            </w:pPr>
            <w:r w:rsidRPr="00AB55FE">
              <w:rPr>
                <w:rFonts w:ascii="Times New Roman" w:hAnsi="Times New Roman" w:cs="Times New Roman"/>
                <w:sz w:val="18"/>
              </w:rPr>
              <w:t>The variables in the formula are defined as follows:</w:t>
            </w:r>
          </w:p>
          <w:p w14:paraId="45F7089F" w14:textId="77777777" w:rsidR="00275223" w:rsidRPr="00AB55FE" w:rsidRDefault="00275223" w:rsidP="00515063">
            <w:pPr>
              <w:pStyle w:val="B1"/>
              <w:spacing w:after="60"/>
              <w:rPr>
                <w:rFonts w:ascii="Times New Roman" w:hAnsi="Times New Roman" w:cs="Times New Roman"/>
                <w:sz w:val="18"/>
              </w:rPr>
            </w:pPr>
            <w:r w:rsidRPr="00AB55FE">
              <w:rPr>
                <w:rFonts w:ascii="Times New Roman" w:hAnsi="Times New Roman" w:cs="Times New Roman"/>
                <w:b/>
                <w:i/>
                <w:sz w:val="18"/>
              </w:rPr>
              <w:t>Mt</w:t>
            </w:r>
            <w:r w:rsidRPr="00AB55FE">
              <w:rPr>
                <w:rFonts w:ascii="Times New Roman" w:hAnsi="Times New Roman" w:cs="Times New Roman"/>
                <w:b/>
                <w:sz w:val="18"/>
              </w:rPr>
              <w:t xml:space="preserve"> </w:t>
            </w:r>
            <w:r w:rsidRPr="00AB55FE">
              <w:rPr>
                <w:rFonts w:ascii="Times New Roman" w:hAnsi="Times New Roman" w:cs="Times New Roman"/>
                <w:sz w:val="18"/>
              </w:rPr>
              <w:t>is the time measured at UE.</w:t>
            </w:r>
          </w:p>
          <w:p w14:paraId="311299F3" w14:textId="77777777" w:rsidR="00275223" w:rsidRPr="00AB55FE" w:rsidRDefault="00275223" w:rsidP="00515063">
            <w:pPr>
              <w:pStyle w:val="B1"/>
              <w:spacing w:after="60"/>
              <w:rPr>
                <w:rFonts w:ascii="Times New Roman" w:hAnsi="Times New Roman" w:cs="Times New Roman"/>
                <w:sz w:val="18"/>
              </w:rPr>
            </w:pPr>
            <w:r w:rsidRPr="00AB55FE">
              <w:rPr>
                <w:rFonts w:ascii="Times New Roman" w:hAnsi="Times New Roman" w:cs="Times New Roman"/>
                <w:b/>
                <w:i/>
                <w:sz w:val="18"/>
              </w:rPr>
              <w:t>Thresh1</w:t>
            </w:r>
            <w:r w:rsidRPr="00AB55FE">
              <w:rPr>
                <w:rFonts w:ascii="Times New Roman" w:hAnsi="Times New Roman" w:cs="Times New Roman"/>
                <w:sz w:val="18"/>
              </w:rPr>
              <w:t xml:space="preserve"> is the threshold parameter for this event (i.e. </w:t>
            </w:r>
            <w:r w:rsidRPr="00AB55FE">
              <w:rPr>
                <w:rFonts w:ascii="Times New Roman" w:hAnsi="Times New Roman" w:cs="Times New Roman"/>
                <w:i/>
                <w:sz w:val="18"/>
                <w:lang w:eastAsia="zh-CN"/>
              </w:rPr>
              <w:t>t1</w:t>
            </w:r>
            <w:r w:rsidRPr="00AB55FE">
              <w:rPr>
                <w:rFonts w:ascii="Times New Roman" w:hAnsi="Times New Roman" w:cs="Times New Roman"/>
                <w:i/>
                <w:sz w:val="18"/>
              </w:rPr>
              <w:t xml:space="preserve">-Threshold </w:t>
            </w:r>
            <w:r w:rsidRPr="00AB55FE">
              <w:rPr>
                <w:rFonts w:ascii="Times New Roman" w:hAnsi="Times New Roman" w:cs="Times New Roman"/>
                <w:sz w:val="18"/>
              </w:rPr>
              <w:t>as defined within</w:t>
            </w:r>
            <w:r w:rsidRPr="00AB55FE">
              <w:rPr>
                <w:rFonts w:ascii="Times New Roman" w:hAnsi="Times New Roman" w:cs="Times New Roman"/>
                <w:i/>
                <w:sz w:val="18"/>
              </w:rPr>
              <w:t xml:space="preserve"> reportConfigNR</w:t>
            </w:r>
            <w:r w:rsidRPr="00AB55FE">
              <w:rPr>
                <w:rFonts w:ascii="Times New Roman" w:hAnsi="Times New Roman" w:cs="Times New Roman"/>
                <w:sz w:val="18"/>
              </w:rPr>
              <w:t xml:space="preserve"> for this event).</w:t>
            </w:r>
          </w:p>
          <w:p w14:paraId="31A8BF1E" w14:textId="77777777" w:rsidR="00275223" w:rsidRPr="00AB55FE" w:rsidRDefault="00275223" w:rsidP="00515063">
            <w:pPr>
              <w:pStyle w:val="B1"/>
              <w:spacing w:after="60"/>
              <w:rPr>
                <w:rFonts w:ascii="Times New Roman" w:hAnsi="Times New Roman" w:cs="Times New Roman"/>
                <w:sz w:val="18"/>
              </w:rPr>
            </w:pPr>
            <w:r w:rsidRPr="00AB55FE">
              <w:rPr>
                <w:rFonts w:ascii="Times New Roman" w:hAnsi="Times New Roman" w:cs="Times New Roman"/>
                <w:b/>
                <w:i/>
                <w:sz w:val="18"/>
              </w:rPr>
              <w:t>Duration</w:t>
            </w:r>
            <w:r w:rsidRPr="00AB55FE">
              <w:rPr>
                <w:rFonts w:ascii="Times New Roman" w:hAnsi="Times New Roman" w:cs="Times New Roman"/>
                <w:sz w:val="18"/>
              </w:rPr>
              <w:t xml:space="preserve"> is the duration parameter for this event (i.e. </w:t>
            </w:r>
            <w:r w:rsidRPr="00AB55FE">
              <w:rPr>
                <w:rFonts w:ascii="Times New Roman" w:hAnsi="Times New Roman" w:cs="Times New Roman"/>
                <w:i/>
                <w:sz w:val="18"/>
                <w:lang w:eastAsia="zh-CN"/>
              </w:rPr>
              <w:t>duration</w:t>
            </w:r>
            <w:r w:rsidRPr="00AB55FE">
              <w:rPr>
                <w:rFonts w:ascii="Times New Roman" w:hAnsi="Times New Roman" w:cs="Times New Roman"/>
                <w:i/>
                <w:sz w:val="18"/>
              </w:rPr>
              <w:t xml:space="preserve"> </w:t>
            </w:r>
            <w:r w:rsidRPr="00AB55FE">
              <w:rPr>
                <w:rFonts w:ascii="Times New Roman" w:hAnsi="Times New Roman" w:cs="Times New Roman"/>
                <w:sz w:val="18"/>
              </w:rPr>
              <w:t>as defined within</w:t>
            </w:r>
            <w:r w:rsidRPr="00AB55FE">
              <w:rPr>
                <w:rFonts w:ascii="Times New Roman" w:hAnsi="Times New Roman" w:cs="Times New Roman"/>
                <w:i/>
                <w:sz w:val="18"/>
              </w:rPr>
              <w:t xml:space="preserve"> reportConfigNR</w:t>
            </w:r>
            <w:r w:rsidRPr="00AB55FE">
              <w:rPr>
                <w:rFonts w:ascii="Times New Roman" w:hAnsi="Times New Roman" w:cs="Times New Roman"/>
                <w:sz w:val="18"/>
              </w:rPr>
              <w:t xml:space="preserve"> for this event).</w:t>
            </w:r>
          </w:p>
          <w:p w14:paraId="31B8B273" w14:textId="77777777" w:rsidR="00275223" w:rsidRPr="00AB55FE" w:rsidRDefault="00275223" w:rsidP="00515063">
            <w:pPr>
              <w:pStyle w:val="B1"/>
              <w:spacing w:after="60"/>
              <w:rPr>
                <w:rFonts w:ascii="Times New Roman" w:hAnsi="Times New Roman" w:cs="Times New Roman"/>
                <w:sz w:val="18"/>
              </w:rPr>
            </w:pPr>
            <w:r w:rsidRPr="00AB55FE">
              <w:rPr>
                <w:rFonts w:ascii="Times New Roman" w:hAnsi="Times New Roman" w:cs="Times New Roman"/>
                <w:b/>
                <w:i/>
                <w:sz w:val="18"/>
              </w:rPr>
              <w:t xml:space="preserve">Mt </w:t>
            </w:r>
            <w:r w:rsidRPr="00AB55FE">
              <w:rPr>
                <w:rFonts w:ascii="Times New Roman" w:hAnsi="Times New Roman" w:cs="Times New Roman"/>
                <w:sz w:val="18"/>
              </w:rPr>
              <w:t xml:space="preserve">is expressed in </w:t>
            </w:r>
            <w:r w:rsidRPr="00AB55FE">
              <w:rPr>
                <w:rFonts w:ascii="Times New Roman" w:hAnsi="Times New Roman" w:cs="Times New Roman"/>
                <w:i/>
                <w:iCs/>
                <w:sz w:val="18"/>
              </w:rPr>
              <w:t>ms</w:t>
            </w:r>
            <w:r w:rsidRPr="00AB55FE">
              <w:rPr>
                <w:rFonts w:ascii="Times New Roman" w:hAnsi="Times New Roman" w:cs="Times New Roman"/>
                <w:sz w:val="18"/>
              </w:rPr>
              <w:t>.</w:t>
            </w:r>
          </w:p>
          <w:p w14:paraId="15A2A35F" w14:textId="77777777" w:rsidR="00275223" w:rsidRPr="00AB55FE" w:rsidRDefault="00275223" w:rsidP="00515063">
            <w:pPr>
              <w:spacing w:after="60"/>
              <w:rPr>
                <w:rFonts w:ascii="Times New Roman" w:hAnsi="Times New Roman" w:cs="Times New Roman"/>
                <w:sz w:val="18"/>
              </w:rPr>
            </w:pPr>
            <w:r w:rsidRPr="00AB55FE">
              <w:rPr>
                <w:rFonts w:ascii="Times New Roman" w:hAnsi="Times New Roman" w:cs="Times New Roman"/>
                <w:b/>
                <w:i/>
                <w:sz w:val="18"/>
              </w:rPr>
              <w:t>Thres</w:t>
            </w:r>
            <w:r w:rsidRPr="00AB55FE">
              <w:rPr>
                <w:rFonts w:ascii="Times New Roman" w:hAnsi="Times New Roman" w:cs="Times New Roman"/>
                <w:b/>
                <w:i/>
                <w:sz w:val="18"/>
                <w:lang w:eastAsia="ko-KR"/>
              </w:rPr>
              <w:t>h1</w:t>
            </w:r>
            <w:r w:rsidRPr="00AB55FE">
              <w:rPr>
                <w:rFonts w:ascii="Times New Roman" w:hAnsi="Times New Roman" w:cs="Times New Roman"/>
                <w:b/>
                <w:i/>
                <w:sz w:val="18"/>
              </w:rPr>
              <w:t xml:space="preserve"> </w:t>
            </w:r>
            <w:r w:rsidRPr="00AB55FE">
              <w:rPr>
                <w:rFonts w:ascii="Times New Roman" w:hAnsi="Times New Roman" w:cs="Times New Roman"/>
                <w:sz w:val="18"/>
                <w:lang w:eastAsia="ko-KR"/>
              </w:rPr>
              <w:t>is</w:t>
            </w:r>
            <w:r w:rsidRPr="00AB55FE">
              <w:rPr>
                <w:rFonts w:ascii="Times New Roman" w:hAnsi="Times New Roman" w:cs="Times New Roman"/>
                <w:sz w:val="18"/>
              </w:rPr>
              <w:t xml:space="preserve"> expressed in the same unit as </w:t>
            </w:r>
            <w:r w:rsidRPr="00AB55FE">
              <w:rPr>
                <w:rFonts w:ascii="Times New Roman" w:hAnsi="Times New Roman" w:cs="Times New Roman"/>
                <w:b/>
                <w:i/>
                <w:sz w:val="18"/>
              </w:rPr>
              <w:t>Mt</w:t>
            </w:r>
            <w:r w:rsidRPr="00AB55FE">
              <w:rPr>
                <w:rFonts w:ascii="Times New Roman" w:hAnsi="Times New Roman" w:cs="Times New Roman"/>
                <w:sz w:val="18"/>
              </w:rPr>
              <w:t>.</w:t>
            </w:r>
          </w:p>
          <w:p w14:paraId="1B6232D4" w14:textId="77777777" w:rsidR="00275223" w:rsidRPr="000A0BEF" w:rsidRDefault="00275223" w:rsidP="00515063">
            <w:pPr>
              <w:spacing w:after="60"/>
              <w:rPr>
                <w:lang w:eastAsia="en-US"/>
              </w:rPr>
            </w:pPr>
            <w:r w:rsidRPr="00AB55FE">
              <w:rPr>
                <w:rFonts w:ascii="Times New Roman" w:hAnsi="Times New Roman" w:cs="Times New Roman"/>
                <w:b/>
                <w:i/>
                <w:sz w:val="18"/>
              </w:rPr>
              <w:t>Duration</w:t>
            </w:r>
            <w:r w:rsidRPr="00AB55FE">
              <w:rPr>
                <w:rFonts w:ascii="Times New Roman" w:hAnsi="Times New Roman" w:cs="Times New Roman"/>
                <w:sz w:val="18"/>
              </w:rPr>
              <w:t xml:space="preserve"> is expressed in the same unit as </w:t>
            </w:r>
            <w:r w:rsidRPr="00AB55FE">
              <w:rPr>
                <w:rFonts w:ascii="Times New Roman" w:hAnsi="Times New Roman" w:cs="Times New Roman"/>
                <w:b/>
                <w:i/>
                <w:sz w:val="18"/>
              </w:rPr>
              <w:t>Mt</w:t>
            </w:r>
            <w:r w:rsidRPr="00AB55FE">
              <w:rPr>
                <w:rFonts w:ascii="Times New Roman" w:hAnsi="Times New Roman" w:cs="Times New Roman"/>
                <w:sz w:val="18"/>
              </w:rPr>
              <w:t>.</w:t>
            </w:r>
          </w:p>
        </w:tc>
      </w:tr>
    </w:tbl>
    <w:p w14:paraId="63E64D3E" w14:textId="77777777" w:rsidR="00275223" w:rsidRDefault="00275223" w:rsidP="00275223">
      <w:pPr>
        <w:rPr>
          <w:lang w:val="en-GB" w:eastAsia="en-US"/>
        </w:rPr>
      </w:pPr>
    </w:p>
    <w:p w14:paraId="152E2695" w14:textId="3E9BF4C7" w:rsidR="00275223" w:rsidRDefault="00275223" w:rsidP="00275223">
      <w:pPr>
        <w:rPr>
          <w:lang w:val="en-GB" w:eastAsia="en-US"/>
        </w:rPr>
      </w:pPr>
      <w:r>
        <w:rPr>
          <w:lang w:eastAsia="en-US"/>
        </w:rPr>
        <w:t>The condEventT1 is also required to be configured with another conditional handover event (condeventA3, condEventA4 or condEventA5), due to the risk of the condEventT1 causing a handover to be triggered to a cell with bad signal quality</w:t>
      </w:r>
      <w:r w:rsidR="00BA46AC">
        <w:rPr>
          <w:lang w:eastAsia="en-US"/>
        </w:rPr>
        <w:t xml:space="preserve"> [4]</w:t>
      </w:r>
      <w:r>
        <w:rPr>
          <w:lang w:eastAsia="en-US"/>
        </w:rPr>
        <w:t xml:space="preserve">. </w:t>
      </w:r>
      <w:r>
        <w:rPr>
          <w:lang w:val="en-GB" w:eastAsia="en-US"/>
        </w:rPr>
        <w:t xml:space="preserve"> </w:t>
      </w:r>
    </w:p>
    <w:p w14:paraId="540EB783" w14:textId="21095A8A" w:rsidR="00473E83" w:rsidRDefault="0036422E" w:rsidP="00473E83">
      <w:pPr>
        <w:rPr>
          <w:lang w:val="en-GB" w:eastAsia="en-US"/>
        </w:rPr>
      </w:pPr>
      <w:r>
        <w:rPr>
          <w:lang w:val="en-GB" w:eastAsia="en-US"/>
        </w:rPr>
        <w:t xml:space="preserve">In RAN2#122 there was a discussion on the CHO event T1: </w:t>
      </w:r>
    </w:p>
    <w:p w14:paraId="5622FF4A" w14:textId="77777777" w:rsidR="0036422E" w:rsidRPr="0036422E" w:rsidRDefault="0036422E" w:rsidP="0036422E">
      <w:pPr>
        <w:pStyle w:val="Doc-text2"/>
        <w:ind w:left="363"/>
        <w:rPr>
          <w:i/>
        </w:rPr>
      </w:pPr>
      <w:r w:rsidRPr="0036422E">
        <w:rPr>
          <w:i/>
        </w:rPr>
        <w:t>Rapp suggest to discuss the cond HO event T1 that was left FFS</w:t>
      </w:r>
    </w:p>
    <w:p w14:paraId="17A88D0E" w14:textId="77777777" w:rsidR="0036422E" w:rsidRPr="0036422E" w:rsidRDefault="0036422E" w:rsidP="0036422E">
      <w:pPr>
        <w:pStyle w:val="Doc-text2"/>
        <w:ind w:left="726"/>
        <w:rPr>
          <w:i/>
        </w:rPr>
      </w:pPr>
      <w:r w:rsidRPr="0036422E">
        <w:rPr>
          <w:i/>
        </w:rPr>
        <w:t>-</w:t>
      </w:r>
      <w:r w:rsidRPr="0036422E">
        <w:rPr>
          <w:i/>
        </w:rPr>
        <w:tab/>
        <w:t xml:space="preserve">Chair wonder how the network can know if the UE has access to absolute time. </w:t>
      </w:r>
    </w:p>
    <w:p w14:paraId="38381D64" w14:textId="77777777" w:rsidR="0036422E" w:rsidRPr="0036422E" w:rsidRDefault="0036422E" w:rsidP="0036422E">
      <w:pPr>
        <w:pStyle w:val="Doc-text2"/>
        <w:ind w:left="726"/>
        <w:rPr>
          <w:i/>
        </w:rPr>
      </w:pPr>
      <w:r w:rsidRPr="0036422E">
        <w:rPr>
          <w:i/>
        </w:rPr>
        <w:t>-</w:t>
      </w:r>
      <w:r w:rsidRPr="0036422E">
        <w:rPr>
          <w:i/>
        </w:rPr>
        <w:tab/>
        <w:t xml:space="preserve">LGE think we can mandate that the UE is GNSS capable. </w:t>
      </w:r>
    </w:p>
    <w:p w14:paraId="5BCC4DDB" w14:textId="77777777" w:rsidR="0036422E" w:rsidRPr="0036422E" w:rsidRDefault="0036422E" w:rsidP="0036422E">
      <w:pPr>
        <w:pStyle w:val="Doc-text2"/>
        <w:ind w:left="726"/>
        <w:rPr>
          <w:i/>
        </w:rPr>
      </w:pPr>
      <w:r w:rsidRPr="0036422E">
        <w:rPr>
          <w:i/>
        </w:rPr>
        <w:t>-</w:t>
      </w:r>
      <w:r w:rsidRPr="0036422E">
        <w:rPr>
          <w:i/>
        </w:rPr>
        <w:tab/>
        <w:t xml:space="preserve">QC think that non-GNSS UEs can use SIB9. </w:t>
      </w:r>
    </w:p>
    <w:p w14:paraId="47D3C42B" w14:textId="77777777" w:rsidR="0036422E" w:rsidRPr="0036422E" w:rsidRDefault="0036422E" w:rsidP="0036422E">
      <w:pPr>
        <w:pStyle w:val="Doc-text2"/>
        <w:ind w:left="726"/>
        <w:rPr>
          <w:i/>
        </w:rPr>
      </w:pPr>
      <w:r w:rsidRPr="0036422E">
        <w:rPr>
          <w:i/>
        </w:rPr>
        <w:t>-</w:t>
      </w:r>
      <w:r w:rsidRPr="0036422E">
        <w:rPr>
          <w:i/>
        </w:rPr>
        <w:tab/>
        <w:t xml:space="preserve">CATT think timing may not be so important, this has not been clarified. Nokia think speading out handovers by this mechanism is not needed. </w:t>
      </w:r>
    </w:p>
    <w:p w14:paraId="221977E5" w14:textId="77777777" w:rsidR="0036422E" w:rsidRPr="0036422E" w:rsidRDefault="0036422E" w:rsidP="0036422E">
      <w:pPr>
        <w:pStyle w:val="Doc-text2"/>
        <w:ind w:left="726"/>
        <w:rPr>
          <w:i/>
        </w:rPr>
      </w:pPr>
      <w:r w:rsidRPr="0036422E">
        <w:rPr>
          <w:i/>
        </w:rPr>
        <w:t>-</w:t>
      </w:r>
      <w:r w:rsidRPr="0036422E">
        <w:rPr>
          <w:i/>
        </w:rPr>
        <w:tab/>
        <w:t>Chair: it seems the support is limited, and the benefits not so clear. However there is also some support and maybe impact is very low. If time, can maybe revisit (later, not next meeting)</w:t>
      </w:r>
    </w:p>
    <w:p w14:paraId="4619509A" w14:textId="77777777" w:rsidR="0036422E" w:rsidRPr="0036422E" w:rsidRDefault="0036422E" w:rsidP="0036422E">
      <w:pPr>
        <w:pStyle w:val="Agreement"/>
        <w:rPr>
          <w:i/>
        </w:rPr>
      </w:pPr>
      <w:r w:rsidRPr="0036422E">
        <w:rPr>
          <w:i/>
        </w:rPr>
        <w:t>No conclusion for now</w:t>
      </w:r>
    </w:p>
    <w:p w14:paraId="17B8A123" w14:textId="3567446D" w:rsidR="0036422E" w:rsidRDefault="0036422E" w:rsidP="00473E83">
      <w:pPr>
        <w:rPr>
          <w:lang w:val="en-GB" w:eastAsia="en-US"/>
        </w:rPr>
      </w:pPr>
    </w:p>
    <w:p w14:paraId="30243CE2" w14:textId="4316269F" w:rsidR="00FD39E8" w:rsidRDefault="00275223" w:rsidP="00473E83">
      <w:pPr>
        <w:rPr>
          <w:lang w:val="en-GB" w:eastAsia="en-US"/>
        </w:rPr>
      </w:pPr>
      <w:r>
        <w:rPr>
          <w:lang w:val="en-GB" w:eastAsia="en-US"/>
        </w:rPr>
        <w:t xml:space="preserve">In practice the feature likely has limited usefulness in mIAB scenario, because the mIAB scenario requires DU-CU signalling that might be less predictable compared to an NTN scenario, and the time-scales of NTN handover and mIAB CU migration might be very different. Due to this and the limited TUs, we propose that mIAB down-prioritize introducing CHO event T1. We believe that if there are still interest in introducing CHO event T1 for mIAB or other scenarios, we believe it to be more suitable to be introduced as a TEI.  </w:t>
      </w:r>
    </w:p>
    <w:p w14:paraId="65293EEF" w14:textId="71C623B9" w:rsidR="00334493" w:rsidRDefault="00334493" w:rsidP="00334493">
      <w:pPr>
        <w:rPr>
          <w:rFonts w:eastAsia="Malgun Gothic"/>
          <w:b/>
          <w:lang w:eastAsia="ko-KR"/>
        </w:rPr>
      </w:pPr>
      <w:r w:rsidRPr="00A67A85">
        <w:rPr>
          <w:rFonts w:eastAsia="Malgun Gothic"/>
          <w:b/>
          <w:lang w:eastAsia="ko-KR"/>
        </w:rPr>
        <w:t xml:space="preserve">Proposal </w:t>
      </w:r>
      <w:r w:rsidR="00275223">
        <w:rPr>
          <w:rFonts w:eastAsia="Malgun Gothic"/>
          <w:b/>
          <w:lang w:eastAsia="ko-KR"/>
        </w:rPr>
        <w:t>6</w:t>
      </w:r>
      <w:r w:rsidRPr="00A67A85">
        <w:rPr>
          <w:rFonts w:eastAsia="Malgun Gothic"/>
          <w:b/>
          <w:lang w:eastAsia="ko-KR"/>
        </w:rPr>
        <w:t xml:space="preserve">. </w:t>
      </w:r>
      <w:r w:rsidR="00275223">
        <w:rPr>
          <w:rFonts w:eastAsia="Malgun Gothic"/>
          <w:b/>
          <w:lang w:eastAsia="ko-KR"/>
        </w:rPr>
        <w:t>RAN2 to down-prioritize CHO event T1 for mIAB</w:t>
      </w:r>
      <w:r w:rsidR="00FF4C0B">
        <w:rPr>
          <w:rFonts w:eastAsia="Malgun Gothic"/>
          <w:b/>
          <w:lang w:eastAsia="ko-KR"/>
        </w:rPr>
        <w:t xml:space="preserve">. </w:t>
      </w:r>
      <w:r>
        <w:rPr>
          <w:rFonts w:eastAsia="Malgun Gothic"/>
          <w:b/>
          <w:lang w:eastAsia="ko-KR"/>
        </w:rPr>
        <w:t xml:space="preserve"> </w:t>
      </w:r>
    </w:p>
    <w:p w14:paraId="0CD1DD0B" w14:textId="207AF8C1" w:rsidR="002E3A3A" w:rsidRPr="006E13D1" w:rsidRDefault="002E3A3A" w:rsidP="002E3A3A">
      <w:pPr>
        <w:pStyle w:val="Heading1"/>
      </w:pPr>
      <w:r>
        <w:t>Idle mode mobility</w:t>
      </w:r>
    </w:p>
    <w:p w14:paraId="77D02A95" w14:textId="6A0C1945" w:rsidR="002F5E23" w:rsidRDefault="002F5E23" w:rsidP="00792872">
      <w:pPr>
        <w:pStyle w:val="Heading2"/>
      </w:pPr>
      <w:r>
        <w:t>Usage of mIAB cell indication for idle/inactive UEs</w:t>
      </w:r>
    </w:p>
    <w:p w14:paraId="6D325962" w14:textId="460F0147" w:rsidR="002F5E23" w:rsidRDefault="000C713D">
      <w:pPr>
        <w:rPr>
          <w:rFonts w:eastAsia="Malgun Gothic"/>
          <w:lang w:val="en-GB" w:eastAsia="ko-KR"/>
        </w:rPr>
      </w:pPr>
      <w:r>
        <w:rPr>
          <w:rFonts w:eastAsia="Malgun Gothic"/>
          <w:lang w:val="en-GB" w:eastAsia="ko-KR"/>
        </w:rPr>
        <w:t>W</w:t>
      </w:r>
      <w:r>
        <w:rPr>
          <w:rFonts w:eastAsia="Malgun Gothic" w:hint="eastAsia"/>
          <w:lang w:val="en-GB" w:eastAsia="ko-KR"/>
        </w:rPr>
        <w:t xml:space="preserve">e </w:t>
      </w:r>
      <w:r>
        <w:rPr>
          <w:rFonts w:eastAsia="Malgun Gothic"/>
          <w:lang w:val="en-GB" w:eastAsia="ko-KR"/>
        </w:rPr>
        <w:t>had the following agreements on this issue as below:</w:t>
      </w:r>
    </w:p>
    <w:p w14:paraId="1C80ABC5" w14:textId="77777777" w:rsidR="000C713D" w:rsidRPr="00F738C4" w:rsidRDefault="000C713D" w:rsidP="000C713D">
      <w:pPr>
        <w:pStyle w:val="Agreement"/>
      </w:pPr>
      <w:r w:rsidRPr="00F738C4">
        <w:t>R2 direction (solution agreements at later stage, no other directions will be considered):</w:t>
      </w:r>
    </w:p>
    <w:p w14:paraId="0F4A5725" w14:textId="77777777" w:rsidR="000C713D" w:rsidRPr="00F738C4" w:rsidRDefault="000C713D" w:rsidP="000C713D">
      <w:pPr>
        <w:pStyle w:val="Agreement"/>
        <w:numPr>
          <w:ilvl w:val="0"/>
          <w:numId w:val="0"/>
        </w:numPr>
        <w:ind w:left="1619"/>
      </w:pPr>
      <w:r w:rsidRPr="00F738C4">
        <w:t>RAN2 acknowledges following two problems to be addressed for idle/inactive UEs:</w:t>
      </w:r>
    </w:p>
    <w:p w14:paraId="31FDF139" w14:textId="77777777" w:rsidR="000C713D" w:rsidRPr="00F738C4" w:rsidRDefault="000C713D" w:rsidP="000C713D">
      <w:pPr>
        <w:pStyle w:val="Agreement"/>
        <w:numPr>
          <w:ilvl w:val="0"/>
          <w:numId w:val="0"/>
        </w:numPr>
        <w:ind w:left="1619"/>
        <w:rPr>
          <w:lang w:val="en-US" w:eastAsia="zh-CN"/>
        </w:rPr>
      </w:pPr>
      <w:r w:rsidRPr="00F738C4">
        <w:rPr>
          <w:lang w:val="en-US" w:eastAsia="zh-CN"/>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761BD5D2" w14:textId="77777777" w:rsidR="000C713D" w:rsidRPr="00F738C4" w:rsidRDefault="000C713D" w:rsidP="000C713D">
      <w:pPr>
        <w:pStyle w:val="Agreement"/>
        <w:numPr>
          <w:ilvl w:val="0"/>
          <w:numId w:val="0"/>
        </w:numPr>
        <w:ind w:left="1619"/>
        <w:rPr>
          <w:lang w:eastAsia="zh-CN"/>
        </w:rPr>
      </w:pPr>
      <w:r w:rsidRPr="00F738C4">
        <w:rPr>
          <w:lang w:eastAsia="zh-CN"/>
        </w:rPr>
        <w:t>- Problem 2: After the UE physically on a moving vehicle is camped on the mobile IAB cell, how to avoid it reselecting other non-mIAB-(stationary) cells.</w:t>
      </w:r>
    </w:p>
    <w:p w14:paraId="24E6C962" w14:textId="77777777" w:rsidR="000C713D" w:rsidRPr="00F738C4" w:rsidRDefault="000C713D" w:rsidP="000C713D">
      <w:pPr>
        <w:pStyle w:val="Agreement"/>
        <w:numPr>
          <w:ilvl w:val="0"/>
          <w:numId w:val="0"/>
        </w:numPr>
        <w:ind w:left="1619"/>
        <w:rPr>
          <w:lang w:eastAsia="zh-CN"/>
        </w:rPr>
      </w:pPr>
      <w:r w:rsidRPr="00F738C4">
        <w:t>- Such UE may prioritize a highest ranked cell at a frequency, if it broadcasts a mIAB-cell type indicator in SIB1 for cell reselection. UE may use the SIB4 assistance information to identify the presence of such mobile IAB-cell(s), if broadcasted. A SIB4 assistance information may include mIAB-cell frequencies. FFS on stage-2/3 to clarify the UE in problem 1 and 2.</w:t>
      </w:r>
    </w:p>
    <w:p w14:paraId="48B0CAAC" w14:textId="415C0612" w:rsidR="000C713D" w:rsidRDefault="000C713D" w:rsidP="000C713D">
      <w:pPr>
        <w:rPr>
          <w:rFonts w:eastAsia="Malgun Gothic"/>
          <w:lang w:val="en-GB" w:eastAsia="ko-KR"/>
        </w:rPr>
      </w:pPr>
    </w:p>
    <w:p w14:paraId="0261B55D" w14:textId="62307C99" w:rsidR="000C713D" w:rsidRDefault="001D1EC0" w:rsidP="000C713D">
      <w:pPr>
        <w:rPr>
          <w:rFonts w:eastAsia="Malgun Gothic"/>
          <w:lang w:val="en-GB" w:eastAsia="ko-KR"/>
        </w:rPr>
      </w:pPr>
      <w:r>
        <w:rPr>
          <w:rFonts w:eastAsia="Malgun Gothic"/>
          <w:lang w:val="en-GB" w:eastAsia="ko-KR"/>
        </w:rPr>
        <w:t>W</w:t>
      </w:r>
      <w:r>
        <w:rPr>
          <w:rFonts w:eastAsia="Malgun Gothic" w:hint="eastAsia"/>
          <w:lang w:val="en-GB" w:eastAsia="ko-KR"/>
        </w:rPr>
        <w:t xml:space="preserve">e </w:t>
      </w:r>
      <w:r>
        <w:rPr>
          <w:rFonts w:eastAsia="Malgun Gothic"/>
          <w:lang w:val="en-GB" w:eastAsia="ko-KR"/>
        </w:rPr>
        <w:t>think Problem 1 is not severe</w:t>
      </w:r>
      <w:r w:rsidR="00792872">
        <w:rPr>
          <w:rFonts w:eastAsia="Malgun Gothic"/>
          <w:lang w:val="en-GB" w:eastAsia="ko-KR"/>
        </w:rPr>
        <w:t xml:space="preserve"> and that the network can still function without addressing this problem</w:t>
      </w:r>
      <w:r>
        <w:rPr>
          <w:rFonts w:eastAsia="Malgun Gothic"/>
          <w:lang w:val="en-GB" w:eastAsia="ko-KR"/>
        </w:rPr>
        <w:t xml:space="preserve">, so </w:t>
      </w:r>
      <w:r w:rsidR="00792872">
        <w:rPr>
          <w:rFonts w:eastAsia="Malgun Gothic"/>
          <w:lang w:val="en-GB" w:eastAsia="ko-KR"/>
        </w:rPr>
        <w:t xml:space="preserve">we </w:t>
      </w:r>
      <w:r>
        <w:rPr>
          <w:rFonts w:eastAsia="Malgun Gothic"/>
          <w:lang w:val="en-GB" w:eastAsia="ko-KR"/>
        </w:rPr>
        <w:t xml:space="preserve">think there is </w:t>
      </w:r>
      <w:r w:rsidR="001C7994">
        <w:rPr>
          <w:rFonts w:eastAsia="Malgun Gothic"/>
          <w:lang w:val="en-GB" w:eastAsia="ko-KR"/>
        </w:rPr>
        <w:t>no</w:t>
      </w:r>
      <w:r>
        <w:rPr>
          <w:rFonts w:eastAsia="Malgun Gothic"/>
          <w:lang w:val="en-GB" w:eastAsia="ko-KR"/>
        </w:rPr>
        <w:t xml:space="preserve"> </w:t>
      </w:r>
      <w:r w:rsidR="00317ECD">
        <w:rPr>
          <w:rFonts w:eastAsia="Malgun Gothic"/>
          <w:lang w:val="en-GB" w:eastAsia="ko-KR"/>
        </w:rPr>
        <w:t xml:space="preserve">need to </w:t>
      </w:r>
      <w:r>
        <w:rPr>
          <w:rFonts w:eastAsia="Malgun Gothic"/>
          <w:lang w:val="en-GB" w:eastAsia="ko-KR"/>
        </w:rPr>
        <w:t>sol</w:t>
      </w:r>
      <w:r w:rsidR="00317ECD">
        <w:rPr>
          <w:rFonts w:eastAsia="Malgun Gothic"/>
          <w:lang w:val="en-GB" w:eastAsia="ko-KR"/>
        </w:rPr>
        <w:t>ve</w:t>
      </w:r>
      <w:r>
        <w:rPr>
          <w:rFonts w:eastAsia="Malgun Gothic"/>
          <w:lang w:val="en-GB" w:eastAsia="ko-KR"/>
        </w:rPr>
        <w:t xml:space="preserve"> this problem. </w:t>
      </w:r>
    </w:p>
    <w:p w14:paraId="6B6F12C6" w14:textId="63E4DC50" w:rsidR="001D1EC0" w:rsidRPr="00792872" w:rsidRDefault="001D1EC0" w:rsidP="000C713D">
      <w:pPr>
        <w:rPr>
          <w:rFonts w:eastAsia="Malgun Gothic"/>
          <w:b/>
          <w:lang w:val="en-GB" w:eastAsia="ko-KR"/>
        </w:rPr>
      </w:pPr>
      <w:r w:rsidRPr="00792872">
        <w:rPr>
          <w:rFonts w:eastAsia="Malgun Gothic"/>
          <w:b/>
          <w:lang w:val="en-GB" w:eastAsia="ko-KR"/>
        </w:rPr>
        <w:t>Proposal 7. RAN2</w:t>
      </w:r>
      <w:r w:rsidR="00F844AF">
        <w:rPr>
          <w:rFonts w:eastAsia="Malgun Gothic"/>
          <w:b/>
          <w:lang w:val="en-GB" w:eastAsia="ko-KR"/>
        </w:rPr>
        <w:t xml:space="preserve"> to</w:t>
      </w:r>
      <w:r w:rsidRPr="00792872">
        <w:rPr>
          <w:rFonts w:eastAsia="Malgun Gothic"/>
          <w:b/>
          <w:lang w:val="en-GB" w:eastAsia="ko-KR"/>
        </w:rPr>
        <w:t xml:space="preserve"> not </w:t>
      </w:r>
      <w:r w:rsidR="00317ECD">
        <w:rPr>
          <w:rFonts w:eastAsia="Malgun Gothic"/>
          <w:b/>
          <w:lang w:val="en-GB" w:eastAsia="ko-KR"/>
        </w:rPr>
        <w:t>consider solving the issue</w:t>
      </w:r>
      <w:r w:rsidR="007D0E34">
        <w:rPr>
          <w:rFonts w:eastAsia="Malgun Gothic"/>
          <w:b/>
          <w:lang w:val="en-GB" w:eastAsia="ko-KR"/>
        </w:rPr>
        <w:t xml:space="preserve"> of “pulling in” UE to a mIAB cell</w:t>
      </w:r>
      <w:r w:rsidRPr="00792872">
        <w:rPr>
          <w:rFonts w:eastAsia="Malgun Gothic"/>
          <w:b/>
          <w:lang w:val="en-GB" w:eastAsia="ko-KR"/>
        </w:rPr>
        <w:t xml:space="preserve"> </w:t>
      </w:r>
      <w:r w:rsidR="007D0E34">
        <w:rPr>
          <w:rFonts w:eastAsia="Malgun Gothic"/>
          <w:b/>
          <w:lang w:val="en-GB" w:eastAsia="ko-KR"/>
        </w:rPr>
        <w:t xml:space="preserve">(i.e </w:t>
      </w:r>
      <w:r w:rsidRPr="00792872">
        <w:rPr>
          <w:rFonts w:eastAsia="Malgun Gothic"/>
          <w:b/>
          <w:lang w:val="en-GB" w:eastAsia="ko-KR"/>
        </w:rPr>
        <w:t xml:space="preserve">Problem 1 in </w:t>
      </w:r>
      <w:r w:rsidR="00F53A6F">
        <w:rPr>
          <w:rFonts w:eastAsia="Malgun Gothic"/>
          <w:b/>
          <w:lang w:val="en-GB" w:eastAsia="ko-KR"/>
        </w:rPr>
        <w:t xml:space="preserve">RAN2#122 </w:t>
      </w:r>
      <w:r w:rsidRPr="00792872">
        <w:rPr>
          <w:rFonts w:eastAsia="Malgun Gothic"/>
          <w:b/>
          <w:lang w:val="en-GB" w:eastAsia="ko-KR"/>
        </w:rPr>
        <w:t>chair note</w:t>
      </w:r>
      <w:r w:rsidR="00317ECD">
        <w:rPr>
          <w:rFonts w:eastAsia="Malgun Gothic"/>
          <w:b/>
          <w:lang w:val="en-GB" w:eastAsia="ko-KR"/>
        </w:rPr>
        <w:t>s)</w:t>
      </w:r>
      <w:r w:rsidRPr="00792872">
        <w:rPr>
          <w:rFonts w:eastAsia="Malgun Gothic"/>
          <w:b/>
          <w:lang w:val="en-GB" w:eastAsia="ko-KR"/>
        </w:rPr>
        <w:t xml:space="preserve">. </w:t>
      </w:r>
    </w:p>
    <w:p w14:paraId="61D4D43A" w14:textId="36FF49EF" w:rsidR="001D1EC0" w:rsidRDefault="001D1EC0" w:rsidP="000C713D">
      <w:pPr>
        <w:rPr>
          <w:rFonts w:eastAsia="Malgun Gothic"/>
          <w:lang w:val="en-GB" w:eastAsia="ko-KR"/>
        </w:rPr>
      </w:pPr>
      <w:r>
        <w:rPr>
          <w:rFonts w:eastAsia="Malgun Gothic"/>
          <w:lang w:val="en-GB" w:eastAsia="ko-KR"/>
        </w:rPr>
        <w:t>At the same time, we think the problem 2 needs to be solved. Once</w:t>
      </w:r>
      <w:r w:rsidR="00496C77">
        <w:rPr>
          <w:rFonts w:eastAsia="Malgun Gothic"/>
          <w:lang w:val="en-GB" w:eastAsia="ko-KR"/>
        </w:rPr>
        <w:t xml:space="preserve"> the</w:t>
      </w:r>
      <w:r>
        <w:rPr>
          <w:rFonts w:eastAsia="Malgun Gothic"/>
          <w:lang w:val="en-GB" w:eastAsia="ko-KR"/>
        </w:rPr>
        <w:t xml:space="preserve"> UE</w:t>
      </w:r>
      <w:r w:rsidR="00496C77">
        <w:rPr>
          <w:rFonts w:eastAsia="Malgun Gothic"/>
          <w:lang w:val="en-GB" w:eastAsia="ko-KR"/>
        </w:rPr>
        <w:t>s</w:t>
      </w:r>
      <w:r>
        <w:rPr>
          <w:rFonts w:eastAsia="Malgun Gothic"/>
          <w:lang w:val="en-GB" w:eastAsia="ko-KR"/>
        </w:rPr>
        <w:t xml:space="preserve"> physically on board camps on</w:t>
      </w:r>
      <w:r w:rsidR="00496C77">
        <w:rPr>
          <w:rFonts w:eastAsia="Malgun Gothic"/>
          <w:lang w:val="en-GB" w:eastAsia="ko-KR"/>
        </w:rPr>
        <w:t xml:space="preserve"> an</w:t>
      </w:r>
      <w:r>
        <w:rPr>
          <w:rFonts w:eastAsia="Malgun Gothic"/>
          <w:lang w:val="en-GB" w:eastAsia="ko-KR"/>
        </w:rPr>
        <w:t xml:space="preserve"> mIAB cell, there would be multiple UEs</w:t>
      </w:r>
      <w:r w:rsidR="00D938C1">
        <w:rPr>
          <w:rFonts w:eastAsia="Malgun Gothic"/>
          <w:lang w:val="en-GB" w:eastAsia="ko-KR"/>
        </w:rPr>
        <w:t xml:space="preserve"> in the same situation</w:t>
      </w:r>
      <w:r>
        <w:rPr>
          <w:rFonts w:eastAsia="Malgun Gothic"/>
          <w:lang w:val="en-GB" w:eastAsia="ko-KR"/>
        </w:rPr>
        <w:t xml:space="preserve">, and they will suffer from the same level of serving cell signal degradation and </w:t>
      </w:r>
      <w:r w:rsidR="00D938C1">
        <w:rPr>
          <w:rFonts w:eastAsia="Malgun Gothic"/>
          <w:lang w:val="en-GB" w:eastAsia="ko-KR"/>
        </w:rPr>
        <w:t xml:space="preserve">neighbour cell (which is the stationary cell) </w:t>
      </w:r>
      <w:r>
        <w:rPr>
          <w:rFonts w:eastAsia="Malgun Gothic"/>
          <w:lang w:val="en-GB" w:eastAsia="ko-KR"/>
        </w:rPr>
        <w:t>signal rise, thus they might do reselection to th</w:t>
      </w:r>
      <w:r w:rsidR="00496C77">
        <w:rPr>
          <w:rFonts w:eastAsia="Malgun Gothic"/>
          <w:lang w:val="en-GB" w:eastAsia="ko-KR"/>
        </w:rPr>
        <w:t>e neighbouring stationary</w:t>
      </w:r>
      <w:r>
        <w:rPr>
          <w:rFonts w:eastAsia="Malgun Gothic"/>
          <w:lang w:val="en-GB" w:eastAsia="ko-KR"/>
        </w:rPr>
        <w:t xml:space="preserve"> cells. This will happen frequently compared to the normal cell selection behaviour where UE is </w:t>
      </w:r>
      <w:r w:rsidR="00496C77">
        <w:rPr>
          <w:rFonts w:eastAsia="Malgun Gothic"/>
          <w:lang w:val="en-GB" w:eastAsia="ko-KR"/>
        </w:rPr>
        <w:t>at</w:t>
      </w:r>
      <w:r w:rsidR="00D938C1">
        <w:rPr>
          <w:rFonts w:eastAsia="Malgun Gothic"/>
          <w:lang w:val="en-GB" w:eastAsia="ko-KR"/>
        </w:rPr>
        <w:t xml:space="preserve"> walking </w:t>
      </w:r>
      <w:r w:rsidR="00496C77">
        <w:rPr>
          <w:rFonts w:eastAsia="Malgun Gothic"/>
          <w:lang w:val="en-GB" w:eastAsia="ko-KR"/>
        </w:rPr>
        <w:t>speed</w:t>
      </w:r>
      <w:r w:rsidR="00D938C1">
        <w:rPr>
          <w:rFonts w:eastAsia="Malgun Gothic"/>
          <w:lang w:val="en-GB" w:eastAsia="ko-KR"/>
        </w:rPr>
        <w:t>. The goal</w:t>
      </w:r>
      <w:r>
        <w:rPr>
          <w:rFonts w:eastAsia="Malgun Gothic"/>
          <w:lang w:val="en-GB" w:eastAsia="ko-KR"/>
        </w:rPr>
        <w:t xml:space="preserve"> of this issue is finally to reduce the unnecessary cell reselection operation per UE. Therefore, it is beneficial to prioritize the mIAB cell or frequency once UE camps on</w:t>
      </w:r>
      <w:r w:rsidR="00496C77">
        <w:rPr>
          <w:rFonts w:eastAsia="Malgun Gothic"/>
          <w:lang w:val="en-GB" w:eastAsia="ko-KR"/>
        </w:rPr>
        <w:t xml:space="preserve"> an</w:t>
      </w:r>
      <w:r>
        <w:rPr>
          <w:rFonts w:eastAsia="Malgun Gothic"/>
          <w:lang w:val="en-GB" w:eastAsia="ko-KR"/>
        </w:rPr>
        <w:t xml:space="preserve"> mIAB cell. </w:t>
      </w:r>
    </w:p>
    <w:p w14:paraId="06AD7C71" w14:textId="0020A990" w:rsidR="00D938C1" w:rsidRPr="00792872" w:rsidRDefault="001D1EC0" w:rsidP="000C713D">
      <w:pPr>
        <w:rPr>
          <w:rFonts w:eastAsia="Malgun Gothic"/>
          <w:b/>
          <w:lang w:val="en-GB" w:eastAsia="ko-KR"/>
        </w:rPr>
      </w:pPr>
      <w:r w:rsidRPr="00792872">
        <w:rPr>
          <w:rFonts w:eastAsia="Malgun Gothic"/>
          <w:b/>
          <w:lang w:val="en-GB" w:eastAsia="ko-KR"/>
        </w:rPr>
        <w:t xml:space="preserve">Proposal 8. </w:t>
      </w:r>
      <w:r w:rsidR="00D938C1" w:rsidRPr="00792872">
        <w:rPr>
          <w:rFonts w:eastAsia="Malgun Gothic"/>
          <w:b/>
          <w:lang w:val="en-GB" w:eastAsia="ko-KR"/>
        </w:rPr>
        <w:t>RAN2 solve the Problem 2</w:t>
      </w:r>
      <w:r w:rsidR="00F53A6F">
        <w:rPr>
          <w:rFonts w:eastAsia="Malgun Gothic"/>
          <w:b/>
          <w:lang w:val="en-GB" w:eastAsia="ko-KR"/>
        </w:rPr>
        <w:t xml:space="preserve"> (RAN2#122</w:t>
      </w:r>
      <w:r w:rsidR="00D938C1" w:rsidRPr="00792872">
        <w:rPr>
          <w:rFonts w:eastAsia="Malgun Gothic"/>
          <w:b/>
          <w:lang w:val="en-GB" w:eastAsia="ko-KR"/>
        </w:rPr>
        <w:t xml:space="preserve"> chair note</w:t>
      </w:r>
      <w:r w:rsidR="00F53A6F">
        <w:rPr>
          <w:rFonts w:eastAsia="Malgun Gothic"/>
          <w:b/>
          <w:lang w:val="en-GB" w:eastAsia="ko-KR"/>
        </w:rPr>
        <w:t>s)</w:t>
      </w:r>
      <w:r w:rsidR="00D938C1" w:rsidRPr="00792872">
        <w:rPr>
          <w:rFonts w:eastAsia="Malgun Gothic"/>
          <w:b/>
          <w:lang w:val="en-GB" w:eastAsia="ko-KR"/>
        </w:rPr>
        <w:t>, and agree that UE prioritizes the mIAB cell as the highest ranked cell for the reselection. U</w:t>
      </w:r>
      <w:r w:rsidR="00D938C1" w:rsidRPr="00792872">
        <w:rPr>
          <w:rFonts w:eastAsia="Malgun Gothic" w:hint="eastAsia"/>
          <w:b/>
          <w:lang w:val="en-GB" w:eastAsia="ko-KR"/>
        </w:rPr>
        <w:t xml:space="preserve">sing </w:t>
      </w:r>
      <w:r w:rsidR="00D938C1" w:rsidRPr="00792872">
        <w:rPr>
          <w:rFonts w:eastAsia="Malgun Gothic"/>
          <w:b/>
          <w:lang w:val="en-GB" w:eastAsia="ko-KR"/>
        </w:rPr>
        <w:t>SIB4 information as the assistance information is FFS.</w:t>
      </w:r>
    </w:p>
    <w:p w14:paraId="721AC95C" w14:textId="77777777" w:rsidR="000C713D" w:rsidRPr="00792872" w:rsidRDefault="000C713D" w:rsidP="000C713D">
      <w:pPr>
        <w:rPr>
          <w:rFonts w:eastAsia="Malgun Gothic"/>
          <w:lang w:val="en-GB" w:eastAsia="ko-KR"/>
        </w:rPr>
      </w:pPr>
    </w:p>
    <w:p w14:paraId="5FF2457F" w14:textId="72E1A9E3" w:rsidR="00A209D6" w:rsidRPr="006E13D1" w:rsidRDefault="008C3057" w:rsidP="003F11FC">
      <w:pPr>
        <w:pStyle w:val="Heading1"/>
        <w:jc w:val="both"/>
      </w:pPr>
      <w:r>
        <w:t>Conclusion</w:t>
      </w:r>
    </w:p>
    <w:p w14:paraId="6B206649" w14:textId="12FAAF74"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7217A0">
        <w:rPr>
          <w:lang w:eastAsia="ko-KR"/>
        </w:rPr>
        <w:t>enhancements for neighbour cell measurements</w:t>
      </w:r>
      <w:r w:rsidR="00944EC6">
        <w:rPr>
          <w:lang w:eastAsia="ko-KR"/>
        </w:rPr>
        <w:t xml:space="preserve">. </w:t>
      </w:r>
      <w:r w:rsidR="007217A0">
        <w:rPr>
          <w:lang w:eastAsia="ko-KR"/>
        </w:rPr>
        <w:t>We have the following observations and proposals:</w:t>
      </w:r>
    </w:p>
    <w:p w14:paraId="75478C06" w14:textId="77777777" w:rsidR="008065A8" w:rsidRPr="00731D2A" w:rsidRDefault="008065A8" w:rsidP="008065A8">
      <w:pPr>
        <w:rPr>
          <w:rFonts w:eastAsia="Malgun Gothic"/>
          <w:b/>
          <w:i/>
          <w:lang w:eastAsia="ko-KR"/>
        </w:rPr>
      </w:pPr>
      <w:r w:rsidRPr="00731D2A">
        <w:rPr>
          <w:rFonts w:eastAsia="Malgun Gothic"/>
          <w:b/>
          <w:i/>
          <w:lang w:eastAsia="ko-KR"/>
        </w:rPr>
        <w:t>Observation 1. In any case, turning</w:t>
      </w:r>
      <w:r>
        <w:rPr>
          <w:rFonts w:eastAsia="Malgun Gothic"/>
          <w:b/>
          <w:i/>
          <w:lang w:eastAsia="ko-KR"/>
        </w:rPr>
        <w:t xml:space="preserve"> </w:t>
      </w:r>
      <w:r w:rsidRPr="00731D2A">
        <w:rPr>
          <w:rFonts w:eastAsia="Malgun Gothic"/>
          <w:b/>
          <w:i/>
          <w:lang w:eastAsia="ko-KR"/>
        </w:rPr>
        <w:t xml:space="preserve">on the target cell should </w:t>
      </w:r>
      <w:r>
        <w:rPr>
          <w:rFonts w:eastAsia="Malgun Gothic"/>
          <w:b/>
          <w:i/>
          <w:lang w:eastAsia="ko-KR"/>
        </w:rPr>
        <w:t>be before</w:t>
      </w:r>
      <w:r w:rsidRPr="00731D2A">
        <w:rPr>
          <w:rFonts w:eastAsia="Malgun Gothic"/>
          <w:b/>
          <w:i/>
          <w:lang w:eastAsia="ko-KR"/>
        </w:rPr>
        <w:t xml:space="preserve"> the U</w:t>
      </w:r>
      <w:r>
        <w:rPr>
          <w:rFonts w:eastAsia="Malgun Gothic"/>
          <w:b/>
          <w:i/>
          <w:lang w:eastAsia="ko-KR"/>
        </w:rPr>
        <w:t>E attempts a</w:t>
      </w:r>
      <w:r w:rsidRPr="00731D2A">
        <w:rPr>
          <w:rFonts w:eastAsia="Malgun Gothic"/>
          <w:b/>
          <w:i/>
          <w:lang w:eastAsia="ko-KR"/>
        </w:rPr>
        <w:t xml:space="preserve"> handover to avoid handover failure.</w:t>
      </w:r>
    </w:p>
    <w:p w14:paraId="54D3BB1D" w14:textId="77777777" w:rsidR="008065A8" w:rsidRPr="0062080C" w:rsidRDefault="008065A8" w:rsidP="008065A8">
      <w:pPr>
        <w:rPr>
          <w:rFonts w:eastAsia="Malgun Gothic"/>
          <w:lang w:eastAsia="ko-KR"/>
        </w:rPr>
      </w:pPr>
      <w:r w:rsidRPr="00731D2A">
        <w:rPr>
          <w:rFonts w:eastAsia="Malgun Gothic"/>
          <w:b/>
          <w:i/>
          <w:lang w:eastAsia="ko-KR"/>
        </w:rPr>
        <w:t>Observation 2. Any type of handover command needs to be given to the UE via the source cell.</w:t>
      </w:r>
    </w:p>
    <w:p w14:paraId="119F1B5C" w14:textId="77777777" w:rsidR="007217A0" w:rsidRPr="00F97E01" w:rsidRDefault="007217A0" w:rsidP="00572337">
      <w:pPr>
        <w:spacing w:after="60"/>
        <w:rPr>
          <w:lang w:eastAsia="ko-KR"/>
        </w:rPr>
      </w:pPr>
    </w:p>
    <w:p w14:paraId="5DA16DEB" w14:textId="77777777" w:rsidR="008065A8" w:rsidRPr="00980094" w:rsidRDefault="008065A8" w:rsidP="008065A8">
      <w:pPr>
        <w:rPr>
          <w:rFonts w:eastAsia="Malgun Gothic"/>
          <w:b/>
          <w:lang w:eastAsia="ko-KR"/>
        </w:rPr>
      </w:pPr>
      <w:r w:rsidRPr="00980094">
        <w:rPr>
          <w:rFonts w:eastAsia="Malgun Gothic"/>
          <w:b/>
          <w:lang w:eastAsia="ko-KR"/>
        </w:rPr>
        <w:t xml:space="preserve">Proposal </w:t>
      </w:r>
      <w:r>
        <w:rPr>
          <w:rFonts w:eastAsia="Malgun Gothic"/>
          <w:b/>
          <w:lang w:eastAsia="ko-KR"/>
        </w:rPr>
        <w:t>1</w:t>
      </w:r>
      <w:r w:rsidRPr="00980094">
        <w:rPr>
          <w:rFonts w:eastAsia="Malgun Gothic"/>
          <w:b/>
          <w:lang w:eastAsia="ko-KR"/>
        </w:rPr>
        <w:t>. RAN2 conclude that delayedRRCReconfig and legacy CHO can be considered for the mIAB’s mobility solution for full migration.</w:t>
      </w:r>
    </w:p>
    <w:p w14:paraId="3C759C87" w14:textId="77777777" w:rsidR="008065A8" w:rsidRDefault="008065A8" w:rsidP="008065A8">
      <w:pPr>
        <w:rPr>
          <w:rFonts w:eastAsia="Malgun Gothic"/>
          <w:b/>
          <w:lang w:eastAsia="ko-KR"/>
        </w:rPr>
      </w:pPr>
      <w:r w:rsidRPr="00980094">
        <w:rPr>
          <w:rFonts w:eastAsia="Malgun Gothic"/>
          <w:b/>
          <w:lang w:eastAsia="ko-KR"/>
        </w:rPr>
        <w:t xml:space="preserve">Proposal </w:t>
      </w:r>
      <w:r>
        <w:rPr>
          <w:rFonts w:eastAsia="Malgun Gothic"/>
          <w:b/>
          <w:lang w:eastAsia="ko-KR"/>
        </w:rPr>
        <w:t>2</w:t>
      </w:r>
      <w:r w:rsidRPr="00980094">
        <w:rPr>
          <w:rFonts w:eastAsia="Malgun Gothic"/>
          <w:b/>
          <w:lang w:eastAsia="ko-KR"/>
        </w:rPr>
        <w:t>. RAN2 to keep the enhancement of CHO as a candidate solution for UE’s handover upon mIAB’s full migration and further discuss based on the raised issue/requirement.</w:t>
      </w:r>
    </w:p>
    <w:p w14:paraId="441D424E" w14:textId="77777777" w:rsidR="008065A8" w:rsidRPr="00CE557B" w:rsidRDefault="008065A8" w:rsidP="008065A8">
      <w:pPr>
        <w:rPr>
          <w:rFonts w:eastAsia="Malgun Gothic"/>
          <w:b/>
          <w:lang w:eastAsia="ko-KR"/>
        </w:rPr>
      </w:pPr>
      <w:r w:rsidRPr="00A67A85">
        <w:rPr>
          <w:rFonts w:eastAsia="Malgun Gothic"/>
          <w:b/>
          <w:lang w:eastAsia="ko-KR"/>
        </w:rPr>
        <w:t xml:space="preserve">Proposal 3. </w:t>
      </w:r>
      <w:r>
        <w:rPr>
          <w:rFonts w:eastAsia="Malgun Gothic"/>
          <w:b/>
          <w:lang w:eastAsia="ko-KR"/>
        </w:rPr>
        <w:t xml:space="preserve">RACH-less HO with same TA with security change for served UEs can be confirmed to be supported for mIAB DU migration. UL grant and HO completion follows NR NTN approach as a baseline and enhancements to these are FFS.  </w:t>
      </w:r>
    </w:p>
    <w:p w14:paraId="3E90F47A" w14:textId="77777777" w:rsidR="008065A8" w:rsidRDefault="008065A8" w:rsidP="008065A8">
      <w:pPr>
        <w:rPr>
          <w:rFonts w:eastAsia="Malgun Gothic"/>
          <w:b/>
          <w:lang w:eastAsia="ko-KR"/>
        </w:rPr>
      </w:pPr>
      <w:r w:rsidRPr="00A67A85">
        <w:rPr>
          <w:rFonts w:eastAsia="Malgun Gothic"/>
          <w:b/>
          <w:lang w:eastAsia="ko-KR"/>
        </w:rPr>
        <w:t xml:space="preserve">Proposal </w:t>
      </w:r>
      <w:r>
        <w:rPr>
          <w:rFonts w:eastAsia="Malgun Gothic"/>
          <w:b/>
          <w:lang w:eastAsia="ko-KR"/>
        </w:rPr>
        <w:t>4</w:t>
      </w:r>
      <w:r w:rsidRPr="00A67A85">
        <w:rPr>
          <w:rFonts w:eastAsia="Malgun Gothic"/>
          <w:b/>
          <w:lang w:eastAsia="ko-KR"/>
        </w:rPr>
        <w:t xml:space="preserve">. </w:t>
      </w:r>
      <w:r>
        <w:rPr>
          <w:rFonts w:eastAsia="Malgun Gothic"/>
          <w:b/>
          <w:lang w:eastAsia="ko-KR"/>
        </w:rPr>
        <w:t xml:space="preserve">If no explicit beam signaling in RACH-less configuration (as introduced by NR NTN or other), the UE applies the same beam for target mIAB cell as for source mIAB cell. </w:t>
      </w:r>
    </w:p>
    <w:p w14:paraId="4DBA7B0E" w14:textId="77777777" w:rsidR="008065A8" w:rsidRPr="00CF58C2" w:rsidRDefault="008065A8" w:rsidP="008065A8">
      <w:pPr>
        <w:rPr>
          <w:rFonts w:eastAsia="Malgun Gothic"/>
          <w:b/>
          <w:lang w:eastAsia="ko-KR"/>
        </w:rPr>
      </w:pPr>
      <w:r w:rsidRPr="00A67A85">
        <w:rPr>
          <w:rFonts w:eastAsia="Malgun Gothic"/>
          <w:b/>
          <w:lang w:eastAsia="ko-KR"/>
        </w:rPr>
        <w:t xml:space="preserve">Proposal </w:t>
      </w:r>
      <w:r>
        <w:rPr>
          <w:rFonts w:eastAsia="Malgun Gothic"/>
          <w:b/>
          <w:lang w:eastAsia="ko-KR"/>
        </w:rPr>
        <w:t>5</w:t>
      </w:r>
      <w:r w:rsidRPr="00A67A85">
        <w:rPr>
          <w:rFonts w:eastAsia="Malgun Gothic"/>
          <w:b/>
          <w:lang w:eastAsia="ko-KR"/>
        </w:rPr>
        <w:t xml:space="preserve">. </w:t>
      </w:r>
      <w:r>
        <w:rPr>
          <w:rFonts w:eastAsia="Malgun Gothic"/>
          <w:b/>
          <w:lang w:eastAsia="ko-KR"/>
        </w:rPr>
        <w:t xml:space="preserve">Introduce a RACH-less validity timer where upon expiry the UE performs RACH-based handover. </w:t>
      </w:r>
    </w:p>
    <w:p w14:paraId="704292B0" w14:textId="77777777" w:rsidR="008065A8" w:rsidRDefault="008065A8" w:rsidP="008065A8">
      <w:pPr>
        <w:rPr>
          <w:rFonts w:eastAsia="Malgun Gothic"/>
          <w:b/>
          <w:lang w:eastAsia="ko-KR"/>
        </w:rPr>
      </w:pPr>
      <w:r w:rsidRPr="00A67A85">
        <w:rPr>
          <w:rFonts w:eastAsia="Malgun Gothic"/>
          <w:b/>
          <w:lang w:eastAsia="ko-KR"/>
        </w:rPr>
        <w:t xml:space="preserve">Proposal </w:t>
      </w:r>
      <w:r>
        <w:rPr>
          <w:rFonts w:eastAsia="Malgun Gothic"/>
          <w:b/>
          <w:lang w:eastAsia="ko-KR"/>
        </w:rPr>
        <w:t>6</w:t>
      </w:r>
      <w:r w:rsidRPr="00A67A85">
        <w:rPr>
          <w:rFonts w:eastAsia="Malgun Gothic"/>
          <w:b/>
          <w:lang w:eastAsia="ko-KR"/>
        </w:rPr>
        <w:t xml:space="preserve">. </w:t>
      </w:r>
      <w:r>
        <w:rPr>
          <w:rFonts w:eastAsia="Malgun Gothic"/>
          <w:b/>
          <w:lang w:eastAsia="ko-KR"/>
        </w:rPr>
        <w:t xml:space="preserve">RAN2 to down-prioritize CHO event T1 for mIAB.  </w:t>
      </w:r>
    </w:p>
    <w:p w14:paraId="5FEF7898" w14:textId="77777777" w:rsidR="008065A8" w:rsidRPr="00792872" w:rsidRDefault="008065A8" w:rsidP="008065A8">
      <w:pPr>
        <w:rPr>
          <w:rFonts w:eastAsia="Malgun Gothic"/>
          <w:b/>
          <w:lang w:val="en-GB" w:eastAsia="ko-KR"/>
        </w:rPr>
      </w:pPr>
      <w:r w:rsidRPr="00792872">
        <w:rPr>
          <w:rFonts w:eastAsia="Malgun Gothic"/>
          <w:b/>
          <w:lang w:val="en-GB" w:eastAsia="ko-KR"/>
        </w:rPr>
        <w:t>Proposal 7. RAN2</w:t>
      </w:r>
      <w:r>
        <w:rPr>
          <w:rFonts w:eastAsia="Malgun Gothic"/>
          <w:b/>
          <w:lang w:val="en-GB" w:eastAsia="ko-KR"/>
        </w:rPr>
        <w:t xml:space="preserve"> to</w:t>
      </w:r>
      <w:r w:rsidRPr="00792872">
        <w:rPr>
          <w:rFonts w:eastAsia="Malgun Gothic"/>
          <w:b/>
          <w:lang w:val="en-GB" w:eastAsia="ko-KR"/>
        </w:rPr>
        <w:t xml:space="preserve"> not </w:t>
      </w:r>
      <w:r>
        <w:rPr>
          <w:rFonts w:eastAsia="Malgun Gothic"/>
          <w:b/>
          <w:lang w:val="en-GB" w:eastAsia="ko-KR"/>
        </w:rPr>
        <w:t>consider solving the issue of “pulling in” UE to a mIAB cell</w:t>
      </w:r>
      <w:r w:rsidRPr="00792872">
        <w:rPr>
          <w:rFonts w:eastAsia="Malgun Gothic"/>
          <w:b/>
          <w:lang w:val="en-GB" w:eastAsia="ko-KR"/>
        </w:rPr>
        <w:t xml:space="preserve"> </w:t>
      </w:r>
      <w:r>
        <w:rPr>
          <w:rFonts w:eastAsia="Malgun Gothic"/>
          <w:b/>
          <w:lang w:val="en-GB" w:eastAsia="ko-KR"/>
        </w:rPr>
        <w:t xml:space="preserve">(i.e </w:t>
      </w:r>
      <w:r w:rsidRPr="00792872">
        <w:rPr>
          <w:rFonts w:eastAsia="Malgun Gothic"/>
          <w:b/>
          <w:lang w:val="en-GB" w:eastAsia="ko-KR"/>
        </w:rPr>
        <w:t xml:space="preserve">Problem 1 in </w:t>
      </w:r>
      <w:r>
        <w:rPr>
          <w:rFonts w:eastAsia="Malgun Gothic"/>
          <w:b/>
          <w:lang w:val="en-GB" w:eastAsia="ko-KR"/>
        </w:rPr>
        <w:t xml:space="preserve">RAN2#122 </w:t>
      </w:r>
      <w:r w:rsidRPr="00792872">
        <w:rPr>
          <w:rFonts w:eastAsia="Malgun Gothic"/>
          <w:b/>
          <w:lang w:val="en-GB" w:eastAsia="ko-KR"/>
        </w:rPr>
        <w:t>chair note</w:t>
      </w:r>
      <w:r>
        <w:rPr>
          <w:rFonts w:eastAsia="Malgun Gothic"/>
          <w:b/>
          <w:lang w:val="en-GB" w:eastAsia="ko-KR"/>
        </w:rPr>
        <w:t>s)</w:t>
      </w:r>
      <w:r w:rsidRPr="00792872">
        <w:rPr>
          <w:rFonts w:eastAsia="Malgun Gothic"/>
          <w:b/>
          <w:lang w:val="en-GB" w:eastAsia="ko-KR"/>
        </w:rPr>
        <w:t xml:space="preserve">. </w:t>
      </w:r>
    </w:p>
    <w:p w14:paraId="44B8B33C" w14:textId="77777777" w:rsidR="008065A8" w:rsidRPr="00792872" w:rsidRDefault="008065A8" w:rsidP="008065A8">
      <w:pPr>
        <w:rPr>
          <w:rFonts w:eastAsia="Malgun Gothic"/>
          <w:b/>
          <w:lang w:val="en-GB" w:eastAsia="ko-KR"/>
        </w:rPr>
      </w:pPr>
      <w:r w:rsidRPr="00792872">
        <w:rPr>
          <w:rFonts w:eastAsia="Malgun Gothic"/>
          <w:b/>
          <w:lang w:val="en-GB" w:eastAsia="ko-KR"/>
        </w:rPr>
        <w:t>Proposal 8. RAN2 solve the Problem 2</w:t>
      </w:r>
      <w:r>
        <w:rPr>
          <w:rFonts w:eastAsia="Malgun Gothic"/>
          <w:b/>
          <w:lang w:val="en-GB" w:eastAsia="ko-KR"/>
        </w:rPr>
        <w:t xml:space="preserve"> (RAN2#122</w:t>
      </w:r>
      <w:r w:rsidRPr="00792872">
        <w:rPr>
          <w:rFonts w:eastAsia="Malgun Gothic"/>
          <w:b/>
          <w:lang w:val="en-GB" w:eastAsia="ko-KR"/>
        </w:rPr>
        <w:t xml:space="preserve"> chair note</w:t>
      </w:r>
      <w:r>
        <w:rPr>
          <w:rFonts w:eastAsia="Malgun Gothic"/>
          <w:b/>
          <w:lang w:val="en-GB" w:eastAsia="ko-KR"/>
        </w:rPr>
        <w:t>s)</w:t>
      </w:r>
      <w:r w:rsidRPr="00792872">
        <w:rPr>
          <w:rFonts w:eastAsia="Malgun Gothic"/>
          <w:b/>
          <w:lang w:val="en-GB" w:eastAsia="ko-KR"/>
        </w:rPr>
        <w:t>, and agree that UE prioritizes the mIAB cell as the highest ranked cell for the reselection. U</w:t>
      </w:r>
      <w:r w:rsidRPr="00792872">
        <w:rPr>
          <w:rFonts w:eastAsia="Malgun Gothic" w:hint="eastAsia"/>
          <w:b/>
          <w:lang w:val="en-GB" w:eastAsia="ko-KR"/>
        </w:rPr>
        <w:t xml:space="preserve">sing </w:t>
      </w:r>
      <w:r w:rsidRPr="00792872">
        <w:rPr>
          <w:rFonts w:eastAsia="Malgun Gothic"/>
          <w:b/>
          <w:lang w:val="en-GB" w:eastAsia="ko-KR"/>
        </w:rPr>
        <w:t>SIB4 information as the assistance information is FFS.</w:t>
      </w:r>
    </w:p>
    <w:p w14:paraId="6408D72B" w14:textId="59651DF4" w:rsidR="0083484D" w:rsidRPr="00FF7C4E" w:rsidRDefault="00051DF8" w:rsidP="0083484D">
      <w:pPr>
        <w:pStyle w:val="Heading1"/>
      </w:pPr>
      <w:r>
        <w:t>Reference</w:t>
      </w:r>
      <w:r w:rsidR="0083484D" w:rsidRPr="00001886">
        <w:t xml:space="preserve"> </w:t>
      </w:r>
    </w:p>
    <w:p w14:paraId="69C535A8" w14:textId="09456F54" w:rsidR="00D32165" w:rsidRPr="00F844AF" w:rsidRDefault="00D32165" w:rsidP="00405079">
      <w:pPr>
        <w:pStyle w:val="references"/>
        <w:spacing w:after="180" w:line="240" w:lineRule="auto"/>
        <w:rPr>
          <w:szCs w:val="20"/>
        </w:rPr>
      </w:pPr>
      <w:r>
        <w:rPr>
          <w:rFonts w:ascii="Arial" w:hAnsi="Arial" w:cs="Arial"/>
          <w:szCs w:val="20"/>
        </w:rPr>
        <w:t>RP-</w:t>
      </w:r>
      <w:r w:rsidR="00647513">
        <w:rPr>
          <w:rFonts w:ascii="Arial" w:hAnsi="Arial" w:cs="Arial"/>
          <w:szCs w:val="20"/>
        </w:rPr>
        <w:t>222671</w:t>
      </w:r>
      <w:r>
        <w:rPr>
          <w:rFonts w:ascii="Arial" w:hAnsi="Arial" w:cs="Arial"/>
          <w:szCs w:val="20"/>
        </w:rPr>
        <w:t xml:space="preserve">, </w:t>
      </w:r>
      <w:r w:rsidR="00647513">
        <w:rPr>
          <w:rFonts w:ascii="Arial" w:hAnsi="Arial" w:cs="Arial"/>
          <w:szCs w:val="20"/>
        </w:rPr>
        <w:t>New WID on Mobile IAB</w:t>
      </w:r>
      <w:r>
        <w:rPr>
          <w:rFonts w:ascii="Arial" w:hAnsi="Arial" w:cs="Arial"/>
          <w:szCs w:val="20"/>
        </w:rPr>
        <w:t xml:space="preserve">, </w:t>
      </w:r>
      <w:r w:rsidR="00647513">
        <w:rPr>
          <w:rFonts w:ascii="Arial" w:hAnsi="Arial" w:cs="Arial"/>
          <w:szCs w:val="20"/>
        </w:rPr>
        <w:t>Qualcomm</w:t>
      </w:r>
      <w:r>
        <w:rPr>
          <w:rFonts w:ascii="Arial" w:hAnsi="Arial" w:cs="Arial"/>
          <w:szCs w:val="20"/>
        </w:rPr>
        <w:t>, RAN#9</w:t>
      </w:r>
      <w:r w:rsidR="00647513">
        <w:rPr>
          <w:rFonts w:ascii="Arial" w:hAnsi="Arial" w:cs="Arial"/>
          <w:szCs w:val="20"/>
        </w:rPr>
        <w:t>7</w:t>
      </w:r>
      <w:r>
        <w:rPr>
          <w:rFonts w:ascii="Arial" w:hAnsi="Arial" w:cs="Arial"/>
          <w:szCs w:val="20"/>
        </w:rPr>
        <w:t xml:space="preserve">-e, </w:t>
      </w:r>
      <w:r w:rsidR="00647513">
        <w:rPr>
          <w:rFonts w:ascii="Arial" w:hAnsi="Arial" w:cs="Arial"/>
          <w:szCs w:val="20"/>
        </w:rPr>
        <w:t>September</w:t>
      </w:r>
      <w:r>
        <w:rPr>
          <w:rFonts w:ascii="Arial" w:hAnsi="Arial" w:cs="Arial"/>
          <w:szCs w:val="20"/>
        </w:rPr>
        <w:t xml:space="preserve"> 202</w:t>
      </w:r>
      <w:r w:rsidR="00647513">
        <w:rPr>
          <w:rFonts w:ascii="Arial" w:hAnsi="Arial" w:cs="Arial"/>
          <w:szCs w:val="20"/>
        </w:rPr>
        <w:t>2</w:t>
      </w:r>
    </w:p>
    <w:p w14:paraId="47CC9F17" w14:textId="16B11273" w:rsidR="00F844AF" w:rsidRPr="00BA46AC" w:rsidRDefault="00F844AF" w:rsidP="00405079">
      <w:pPr>
        <w:pStyle w:val="references"/>
        <w:spacing w:after="180" w:line="240" w:lineRule="auto"/>
        <w:rPr>
          <w:szCs w:val="20"/>
        </w:rPr>
      </w:pPr>
      <w:r>
        <w:rPr>
          <w:rFonts w:ascii="Arial" w:hAnsi="Arial" w:cs="Arial"/>
          <w:szCs w:val="20"/>
        </w:rPr>
        <w:t xml:space="preserve">R2-2304271, “LS on RACH-less handover”, RAN2 (Samsung), RAN2#121-bis-e, April 2023.  </w:t>
      </w:r>
    </w:p>
    <w:p w14:paraId="221D7416" w14:textId="1ACDB262" w:rsidR="00F844AF" w:rsidRPr="00BA46AC" w:rsidRDefault="00F844AF" w:rsidP="00405079">
      <w:pPr>
        <w:pStyle w:val="references"/>
        <w:spacing w:after="180" w:line="240" w:lineRule="auto"/>
        <w:rPr>
          <w:rFonts w:ascii="Arial" w:hAnsi="Arial" w:cs="Arial"/>
          <w:szCs w:val="20"/>
        </w:rPr>
      </w:pPr>
      <w:r w:rsidRPr="00BA46AC">
        <w:rPr>
          <w:rFonts w:ascii="Arial" w:hAnsi="Arial" w:cs="Arial"/>
          <w:szCs w:val="20"/>
        </w:rPr>
        <w:t>R2-2307011, “Reply LS on RACH-less handover”, RAN1 (Samsung), RAN2#123, Toulouse, France, April 2023</w:t>
      </w:r>
    </w:p>
    <w:p w14:paraId="7BC10C70" w14:textId="2DC816C2" w:rsidR="00BA46AC" w:rsidRPr="00BA46AC" w:rsidRDefault="00BA46AC" w:rsidP="00BA46AC">
      <w:pPr>
        <w:pStyle w:val="references"/>
        <w:spacing w:after="180" w:line="240" w:lineRule="auto"/>
        <w:rPr>
          <w:rFonts w:ascii="Arial" w:hAnsi="Arial" w:cs="Arial"/>
          <w:szCs w:val="20"/>
        </w:rPr>
      </w:pPr>
      <w:r w:rsidRPr="006A242E">
        <w:rPr>
          <w:rFonts w:ascii="Arial" w:hAnsi="Arial" w:cs="Arial"/>
          <w:szCs w:val="20"/>
        </w:rPr>
        <w:t>3GPP TS 38.3</w:t>
      </w:r>
      <w:r>
        <w:rPr>
          <w:rFonts w:ascii="Arial" w:hAnsi="Arial" w:cs="Arial"/>
          <w:szCs w:val="20"/>
        </w:rPr>
        <w:t>31,</w:t>
      </w:r>
      <w:r w:rsidRPr="006A242E">
        <w:rPr>
          <w:rFonts w:ascii="Arial" w:hAnsi="Arial" w:cs="Arial"/>
          <w:szCs w:val="20"/>
        </w:rPr>
        <w:t xml:space="preserve"> “</w:t>
      </w:r>
      <w:r>
        <w:rPr>
          <w:rFonts w:ascii="Arial" w:hAnsi="Arial" w:cs="Arial"/>
          <w:szCs w:val="20"/>
        </w:rPr>
        <w:t>Radio Resource Control (RRC</w:t>
      </w:r>
      <w:r w:rsidRPr="006A242E">
        <w:rPr>
          <w:rFonts w:ascii="Arial" w:hAnsi="Arial" w:cs="Arial"/>
          <w:szCs w:val="20"/>
        </w:rPr>
        <w:t>) protocol specification”, V17.</w:t>
      </w:r>
      <w:r>
        <w:rPr>
          <w:rFonts w:ascii="Arial" w:hAnsi="Arial" w:cs="Arial"/>
          <w:szCs w:val="20"/>
        </w:rPr>
        <w:t>5</w:t>
      </w:r>
      <w:r w:rsidRPr="006A242E">
        <w:rPr>
          <w:rFonts w:ascii="Arial" w:hAnsi="Arial" w:cs="Arial"/>
          <w:szCs w:val="20"/>
        </w:rPr>
        <w:t xml:space="preserve">.0, </w:t>
      </w:r>
      <w:r>
        <w:rPr>
          <w:rFonts w:ascii="Arial" w:hAnsi="Arial" w:cs="Arial"/>
          <w:szCs w:val="20"/>
        </w:rPr>
        <w:t>June 2023</w:t>
      </w:r>
      <w:r w:rsidRPr="006A242E">
        <w:rPr>
          <w:rFonts w:ascii="Arial" w:hAnsi="Arial" w:cs="Arial"/>
          <w:szCs w:val="20"/>
        </w:rPr>
        <w:t xml:space="preserve">. </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E9E58" w14:textId="77777777" w:rsidR="00B033B3" w:rsidRDefault="00B033B3" w:rsidP="00051DF8">
      <w:r>
        <w:separator/>
      </w:r>
    </w:p>
  </w:endnote>
  <w:endnote w:type="continuationSeparator" w:id="0">
    <w:p w14:paraId="327B2E03" w14:textId="77777777" w:rsidR="00B033B3" w:rsidRDefault="00B033B3" w:rsidP="00051DF8">
      <w:r>
        <w:continuationSeparator/>
      </w:r>
    </w:p>
  </w:endnote>
  <w:endnote w:type="continuationNotice" w:id="1">
    <w:p w14:paraId="4AAD27A8" w14:textId="77777777" w:rsidR="00B033B3" w:rsidRDefault="00B033B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97A22" w14:textId="77777777" w:rsidR="00B033B3" w:rsidRDefault="00B033B3" w:rsidP="00051DF8">
      <w:r>
        <w:separator/>
      </w:r>
    </w:p>
  </w:footnote>
  <w:footnote w:type="continuationSeparator" w:id="0">
    <w:p w14:paraId="0957EE08" w14:textId="77777777" w:rsidR="00B033B3" w:rsidRDefault="00B033B3" w:rsidP="00051DF8">
      <w:r>
        <w:continuationSeparator/>
      </w:r>
    </w:p>
  </w:footnote>
  <w:footnote w:type="continuationNotice" w:id="1">
    <w:p w14:paraId="508ABE9A" w14:textId="77777777" w:rsidR="00B033B3" w:rsidRDefault="00B033B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69D2EB4"/>
    <w:multiLevelType w:val="hybridMultilevel"/>
    <w:tmpl w:val="F6744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8548E0"/>
    <w:multiLevelType w:val="hybridMultilevel"/>
    <w:tmpl w:val="F6E42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64920CA6"/>
    <w:multiLevelType w:val="hybridMultilevel"/>
    <w:tmpl w:val="72FC8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8908B0"/>
    <w:multiLevelType w:val="hybridMultilevel"/>
    <w:tmpl w:val="326E3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9A36D41"/>
    <w:multiLevelType w:val="hybridMultilevel"/>
    <w:tmpl w:val="4E78E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CE577B"/>
    <w:multiLevelType w:val="hybridMultilevel"/>
    <w:tmpl w:val="8294DC28"/>
    <w:lvl w:ilvl="0" w:tplc="57CC9B70">
      <w:numFmt w:val="bullet"/>
      <w:lvlText w:val="-"/>
      <w:lvlJc w:val="left"/>
      <w:pPr>
        <w:ind w:left="760" w:hanging="360"/>
      </w:pPr>
      <w:rPr>
        <w:rFonts w:ascii="Times New Roman" w:eastAsia="DengXi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9"/>
  </w:num>
  <w:num w:numId="3">
    <w:abstractNumId w:val="19"/>
  </w:num>
  <w:num w:numId="4">
    <w:abstractNumId w:val="15"/>
  </w:num>
  <w:num w:numId="5">
    <w:abstractNumId w:val="16"/>
  </w:num>
  <w:num w:numId="6">
    <w:abstractNumId w:val="10"/>
  </w:num>
  <w:num w:numId="7">
    <w:abstractNumId w:val="6"/>
  </w:num>
  <w:num w:numId="8">
    <w:abstractNumId w:val="17"/>
  </w:num>
  <w:num w:numId="9">
    <w:abstractNumId w:val="8"/>
  </w:num>
  <w:num w:numId="10">
    <w:abstractNumId w:val="14"/>
  </w:num>
  <w:num w:numId="11">
    <w:abstractNumId w:val="2"/>
  </w:num>
  <w:num w:numId="12">
    <w:abstractNumId w:val="3"/>
  </w:num>
  <w:num w:numId="13">
    <w:abstractNumId w:val="20"/>
  </w:num>
  <w:num w:numId="14">
    <w:abstractNumId w:val="1"/>
  </w:num>
  <w:num w:numId="15">
    <w:abstractNumId w:val="18"/>
  </w:num>
  <w:num w:numId="16">
    <w:abstractNumId w:val="21"/>
  </w:num>
  <w:num w:numId="17">
    <w:abstractNumId w:val="26"/>
  </w:num>
  <w:num w:numId="18">
    <w:abstractNumId w:val="31"/>
  </w:num>
  <w:num w:numId="19">
    <w:abstractNumId w:val="32"/>
  </w:num>
  <w:num w:numId="20">
    <w:abstractNumId w:val="22"/>
  </w:num>
  <w:num w:numId="21">
    <w:abstractNumId w:val="24"/>
  </w:num>
  <w:num w:numId="22">
    <w:abstractNumId w:val="25"/>
  </w:num>
  <w:num w:numId="23">
    <w:abstractNumId w:val="30"/>
  </w:num>
  <w:num w:numId="24">
    <w:abstractNumId w:val="7"/>
  </w:num>
  <w:num w:numId="25">
    <w:abstractNumId w:val="11"/>
  </w:num>
  <w:num w:numId="26">
    <w:abstractNumId w:val="5"/>
  </w:num>
  <w:num w:numId="27">
    <w:abstractNumId w:val="0"/>
  </w:num>
  <w:num w:numId="28">
    <w:abstractNumId w:val="23"/>
  </w:num>
  <w:num w:numId="29">
    <w:abstractNumId w:val="12"/>
  </w:num>
  <w:num w:numId="30">
    <w:abstractNumId w:val="28"/>
  </w:num>
  <w:num w:numId="31">
    <w:abstractNumId w:val="13"/>
  </w:num>
  <w:num w:numId="32">
    <w:abstractNumId w:val="9"/>
  </w:num>
  <w:num w:numId="3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598C"/>
    <w:rsid w:val="00006DCE"/>
    <w:rsid w:val="00007761"/>
    <w:rsid w:val="00007CAB"/>
    <w:rsid w:val="0001163B"/>
    <w:rsid w:val="00011C8D"/>
    <w:rsid w:val="0001379F"/>
    <w:rsid w:val="00013CDB"/>
    <w:rsid w:val="00014AEB"/>
    <w:rsid w:val="00014BC5"/>
    <w:rsid w:val="000153CC"/>
    <w:rsid w:val="00015950"/>
    <w:rsid w:val="00016031"/>
    <w:rsid w:val="000162E9"/>
    <w:rsid w:val="000163E2"/>
    <w:rsid w:val="00016554"/>
    <w:rsid w:val="00016557"/>
    <w:rsid w:val="00022927"/>
    <w:rsid w:val="0002299F"/>
    <w:rsid w:val="00023C40"/>
    <w:rsid w:val="00025377"/>
    <w:rsid w:val="00025423"/>
    <w:rsid w:val="00026BFC"/>
    <w:rsid w:val="00027DC5"/>
    <w:rsid w:val="000302F2"/>
    <w:rsid w:val="0003109C"/>
    <w:rsid w:val="00032642"/>
    <w:rsid w:val="00033313"/>
    <w:rsid w:val="00033397"/>
    <w:rsid w:val="00035A5D"/>
    <w:rsid w:val="00035DDB"/>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60D3E"/>
    <w:rsid w:val="000647B6"/>
    <w:rsid w:val="00065268"/>
    <w:rsid w:val="00070BD9"/>
    <w:rsid w:val="00071C4F"/>
    <w:rsid w:val="00072646"/>
    <w:rsid w:val="00073C9C"/>
    <w:rsid w:val="0007427A"/>
    <w:rsid w:val="0007792A"/>
    <w:rsid w:val="00080512"/>
    <w:rsid w:val="00081240"/>
    <w:rsid w:val="000824A8"/>
    <w:rsid w:val="0008378E"/>
    <w:rsid w:val="00085269"/>
    <w:rsid w:val="00090468"/>
    <w:rsid w:val="00090CD4"/>
    <w:rsid w:val="000914AC"/>
    <w:rsid w:val="00094568"/>
    <w:rsid w:val="00094C6B"/>
    <w:rsid w:val="00095044"/>
    <w:rsid w:val="000A0BEF"/>
    <w:rsid w:val="000A4C20"/>
    <w:rsid w:val="000A60C3"/>
    <w:rsid w:val="000B0115"/>
    <w:rsid w:val="000B02F8"/>
    <w:rsid w:val="000B0B40"/>
    <w:rsid w:val="000B0BF3"/>
    <w:rsid w:val="000B0EF0"/>
    <w:rsid w:val="000B1752"/>
    <w:rsid w:val="000B37D7"/>
    <w:rsid w:val="000B40D8"/>
    <w:rsid w:val="000B4877"/>
    <w:rsid w:val="000B6398"/>
    <w:rsid w:val="000B7BCF"/>
    <w:rsid w:val="000C18FE"/>
    <w:rsid w:val="000C2B2C"/>
    <w:rsid w:val="000C522B"/>
    <w:rsid w:val="000C5340"/>
    <w:rsid w:val="000C713D"/>
    <w:rsid w:val="000D2E51"/>
    <w:rsid w:val="000D3336"/>
    <w:rsid w:val="000D4B95"/>
    <w:rsid w:val="000D58AB"/>
    <w:rsid w:val="000D64F1"/>
    <w:rsid w:val="000D6E3F"/>
    <w:rsid w:val="000D75DC"/>
    <w:rsid w:val="000E01FF"/>
    <w:rsid w:val="000E3934"/>
    <w:rsid w:val="000E4069"/>
    <w:rsid w:val="000E5108"/>
    <w:rsid w:val="000E6808"/>
    <w:rsid w:val="000E763B"/>
    <w:rsid w:val="000F481F"/>
    <w:rsid w:val="000F526A"/>
    <w:rsid w:val="000F57DC"/>
    <w:rsid w:val="000F6A70"/>
    <w:rsid w:val="000F6CE7"/>
    <w:rsid w:val="000F7A11"/>
    <w:rsid w:val="00100327"/>
    <w:rsid w:val="001010DB"/>
    <w:rsid w:val="001011C1"/>
    <w:rsid w:val="0010368C"/>
    <w:rsid w:val="00104660"/>
    <w:rsid w:val="0010781D"/>
    <w:rsid w:val="00112AE8"/>
    <w:rsid w:val="00112F1A"/>
    <w:rsid w:val="00117C7C"/>
    <w:rsid w:val="0012049E"/>
    <w:rsid w:val="001226A2"/>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6E"/>
    <w:rsid w:val="001500B8"/>
    <w:rsid w:val="00151570"/>
    <w:rsid w:val="001617E5"/>
    <w:rsid w:val="00165A0D"/>
    <w:rsid w:val="00166728"/>
    <w:rsid w:val="0016769C"/>
    <w:rsid w:val="00171DA1"/>
    <w:rsid w:val="001741A0"/>
    <w:rsid w:val="00174291"/>
    <w:rsid w:val="00174398"/>
    <w:rsid w:val="00175FA0"/>
    <w:rsid w:val="00180692"/>
    <w:rsid w:val="0018139B"/>
    <w:rsid w:val="00181483"/>
    <w:rsid w:val="00182E67"/>
    <w:rsid w:val="00183778"/>
    <w:rsid w:val="001841BF"/>
    <w:rsid w:val="001845D5"/>
    <w:rsid w:val="0018515E"/>
    <w:rsid w:val="00185BC1"/>
    <w:rsid w:val="00186138"/>
    <w:rsid w:val="001861A3"/>
    <w:rsid w:val="00186370"/>
    <w:rsid w:val="00190972"/>
    <w:rsid w:val="00191EFD"/>
    <w:rsid w:val="001920E7"/>
    <w:rsid w:val="001921CE"/>
    <w:rsid w:val="00194515"/>
    <w:rsid w:val="00194CD0"/>
    <w:rsid w:val="0019500E"/>
    <w:rsid w:val="001962AF"/>
    <w:rsid w:val="00197FF3"/>
    <w:rsid w:val="001A0077"/>
    <w:rsid w:val="001A18D7"/>
    <w:rsid w:val="001B1BDE"/>
    <w:rsid w:val="001B1E91"/>
    <w:rsid w:val="001B1FA7"/>
    <w:rsid w:val="001B3311"/>
    <w:rsid w:val="001B349E"/>
    <w:rsid w:val="001B49C9"/>
    <w:rsid w:val="001B5A48"/>
    <w:rsid w:val="001C23F4"/>
    <w:rsid w:val="001C3543"/>
    <w:rsid w:val="001C3768"/>
    <w:rsid w:val="001C4AC4"/>
    <w:rsid w:val="001C4CEA"/>
    <w:rsid w:val="001C4F79"/>
    <w:rsid w:val="001C77C4"/>
    <w:rsid w:val="001C7994"/>
    <w:rsid w:val="001D0C63"/>
    <w:rsid w:val="001D1DAA"/>
    <w:rsid w:val="001D1EC0"/>
    <w:rsid w:val="001D2844"/>
    <w:rsid w:val="001D4437"/>
    <w:rsid w:val="001D6647"/>
    <w:rsid w:val="001E2E76"/>
    <w:rsid w:val="001E2FCC"/>
    <w:rsid w:val="001E44A9"/>
    <w:rsid w:val="001F168B"/>
    <w:rsid w:val="001F4157"/>
    <w:rsid w:val="001F7831"/>
    <w:rsid w:val="002013CD"/>
    <w:rsid w:val="00204045"/>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34A8"/>
    <w:rsid w:val="002346A7"/>
    <w:rsid w:val="00234C99"/>
    <w:rsid w:val="0023661D"/>
    <w:rsid w:val="00241AC5"/>
    <w:rsid w:val="0024324A"/>
    <w:rsid w:val="00243DE1"/>
    <w:rsid w:val="00244A05"/>
    <w:rsid w:val="002455B8"/>
    <w:rsid w:val="00247550"/>
    <w:rsid w:val="00250404"/>
    <w:rsid w:val="00250645"/>
    <w:rsid w:val="002508F7"/>
    <w:rsid w:val="00252D6F"/>
    <w:rsid w:val="0025613A"/>
    <w:rsid w:val="00260EC0"/>
    <w:rsid w:val="002610D8"/>
    <w:rsid w:val="00266AF5"/>
    <w:rsid w:val="00266D49"/>
    <w:rsid w:val="002675D3"/>
    <w:rsid w:val="002709D8"/>
    <w:rsid w:val="00270A2B"/>
    <w:rsid w:val="002747EC"/>
    <w:rsid w:val="002751AF"/>
    <w:rsid w:val="00275223"/>
    <w:rsid w:val="002772A6"/>
    <w:rsid w:val="002815C0"/>
    <w:rsid w:val="00281AB7"/>
    <w:rsid w:val="00283F62"/>
    <w:rsid w:val="002840C7"/>
    <w:rsid w:val="002845F9"/>
    <w:rsid w:val="00284E78"/>
    <w:rsid w:val="002855BF"/>
    <w:rsid w:val="00287326"/>
    <w:rsid w:val="00290336"/>
    <w:rsid w:val="00292EB4"/>
    <w:rsid w:val="00292FC9"/>
    <w:rsid w:val="002A3017"/>
    <w:rsid w:val="002A32C4"/>
    <w:rsid w:val="002A3860"/>
    <w:rsid w:val="002A47CF"/>
    <w:rsid w:val="002A488C"/>
    <w:rsid w:val="002A7486"/>
    <w:rsid w:val="002A7C84"/>
    <w:rsid w:val="002B0F64"/>
    <w:rsid w:val="002B1D88"/>
    <w:rsid w:val="002B3354"/>
    <w:rsid w:val="002B35F1"/>
    <w:rsid w:val="002B3F8E"/>
    <w:rsid w:val="002B44B8"/>
    <w:rsid w:val="002C260C"/>
    <w:rsid w:val="002C69AA"/>
    <w:rsid w:val="002D093F"/>
    <w:rsid w:val="002D2C29"/>
    <w:rsid w:val="002D2CA2"/>
    <w:rsid w:val="002D6446"/>
    <w:rsid w:val="002D657A"/>
    <w:rsid w:val="002D6D48"/>
    <w:rsid w:val="002E00B5"/>
    <w:rsid w:val="002E246F"/>
    <w:rsid w:val="002E26C0"/>
    <w:rsid w:val="002E3A3A"/>
    <w:rsid w:val="002E5ED8"/>
    <w:rsid w:val="002E79BB"/>
    <w:rsid w:val="002F0D22"/>
    <w:rsid w:val="002F12A5"/>
    <w:rsid w:val="002F244D"/>
    <w:rsid w:val="002F3DF3"/>
    <w:rsid w:val="002F5304"/>
    <w:rsid w:val="002F5E23"/>
    <w:rsid w:val="0030563B"/>
    <w:rsid w:val="00305DAA"/>
    <w:rsid w:val="00306241"/>
    <w:rsid w:val="003073B9"/>
    <w:rsid w:val="003105EB"/>
    <w:rsid w:val="00310D9A"/>
    <w:rsid w:val="00311B17"/>
    <w:rsid w:val="003133F1"/>
    <w:rsid w:val="003172DC"/>
    <w:rsid w:val="00317ECD"/>
    <w:rsid w:val="0032086B"/>
    <w:rsid w:val="003211D6"/>
    <w:rsid w:val="00323D2C"/>
    <w:rsid w:val="003243BA"/>
    <w:rsid w:val="00324E66"/>
    <w:rsid w:val="00324F36"/>
    <w:rsid w:val="003255FD"/>
    <w:rsid w:val="00325AE3"/>
    <w:rsid w:val="00326069"/>
    <w:rsid w:val="00327E5D"/>
    <w:rsid w:val="00331565"/>
    <w:rsid w:val="00333345"/>
    <w:rsid w:val="00334493"/>
    <w:rsid w:val="00335A5E"/>
    <w:rsid w:val="00337C3B"/>
    <w:rsid w:val="00341291"/>
    <w:rsid w:val="003415DF"/>
    <w:rsid w:val="00343806"/>
    <w:rsid w:val="003463C4"/>
    <w:rsid w:val="00347B20"/>
    <w:rsid w:val="00350D7C"/>
    <w:rsid w:val="00351CAD"/>
    <w:rsid w:val="00353629"/>
    <w:rsid w:val="0035462D"/>
    <w:rsid w:val="00354B33"/>
    <w:rsid w:val="00363968"/>
    <w:rsid w:val="0036422E"/>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133F"/>
    <w:rsid w:val="003A229C"/>
    <w:rsid w:val="003A3DB5"/>
    <w:rsid w:val="003A41EF"/>
    <w:rsid w:val="003A527F"/>
    <w:rsid w:val="003A565C"/>
    <w:rsid w:val="003B2EAB"/>
    <w:rsid w:val="003B40AD"/>
    <w:rsid w:val="003B6290"/>
    <w:rsid w:val="003B73F6"/>
    <w:rsid w:val="003B79E3"/>
    <w:rsid w:val="003C1418"/>
    <w:rsid w:val="003C1A2A"/>
    <w:rsid w:val="003C237F"/>
    <w:rsid w:val="003C291C"/>
    <w:rsid w:val="003C2C5D"/>
    <w:rsid w:val="003C311A"/>
    <w:rsid w:val="003C4E37"/>
    <w:rsid w:val="003C5533"/>
    <w:rsid w:val="003C5DF8"/>
    <w:rsid w:val="003D127F"/>
    <w:rsid w:val="003D3519"/>
    <w:rsid w:val="003D4028"/>
    <w:rsid w:val="003D4761"/>
    <w:rsid w:val="003D4B16"/>
    <w:rsid w:val="003D6CFA"/>
    <w:rsid w:val="003E01A2"/>
    <w:rsid w:val="003E06FD"/>
    <w:rsid w:val="003E136B"/>
    <w:rsid w:val="003E16BE"/>
    <w:rsid w:val="003E17A4"/>
    <w:rsid w:val="003E4022"/>
    <w:rsid w:val="003E676B"/>
    <w:rsid w:val="003E76CC"/>
    <w:rsid w:val="003F11FC"/>
    <w:rsid w:val="003F24B6"/>
    <w:rsid w:val="003F2920"/>
    <w:rsid w:val="003F3214"/>
    <w:rsid w:val="003F4E28"/>
    <w:rsid w:val="003F7C7B"/>
    <w:rsid w:val="003F7CC9"/>
    <w:rsid w:val="004006E8"/>
    <w:rsid w:val="00401855"/>
    <w:rsid w:val="0040228D"/>
    <w:rsid w:val="0040702D"/>
    <w:rsid w:val="0041304C"/>
    <w:rsid w:val="00413F2F"/>
    <w:rsid w:val="00414017"/>
    <w:rsid w:val="0041434A"/>
    <w:rsid w:val="004174EF"/>
    <w:rsid w:val="0042280C"/>
    <w:rsid w:val="00427D3B"/>
    <w:rsid w:val="00431669"/>
    <w:rsid w:val="004322B3"/>
    <w:rsid w:val="00432BC9"/>
    <w:rsid w:val="00432BE2"/>
    <w:rsid w:val="00432F4A"/>
    <w:rsid w:val="00441FD9"/>
    <w:rsid w:val="004433CF"/>
    <w:rsid w:val="0044406B"/>
    <w:rsid w:val="00445F66"/>
    <w:rsid w:val="0044738E"/>
    <w:rsid w:val="00450874"/>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E83"/>
    <w:rsid w:val="00477252"/>
    <w:rsid w:val="00477455"/>
    <w:rsid w:val="004779FB"/>
    <w:rsid w:val="00487060"/>
    <w:rsid w:val="00487876"/>
    <w:rsid w:val="004901A6"/>
    <w:rsid w:val="00490325"/>
    <w:rsid w:val="00490C92"/>
    <w:rsid w:val="00491804"/>
    <w:rsid w:val="004937F8"/>
    <w:rsid w:val="00493A0E"/>
    <w:rsid w:val="00496C77"/>
    <w:rsid w:val="004977B3"/>
    <w:rsid w:val="004A10EE"/>
    <w:rsid w:val="004A1F7B"/>
    <w:rsid w:val="004A3412"/>
    <w:rsid w:val="004A34B4"/>
    <w:rsid w:val="004A34E6"/>
    <w:rsid w:val="004A40FB"/>
    <w:rsid w:val="004A6868"/>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3171"/>
    <w:rsid w:val="00503CB5"/>
    <w:rsid w:val="00506C28"/>
    <w:rsid w:val="005075B6"/>
    <w:rsid w:val="005134A6"/>
    <w:rsid w:val="005154AF"/>
    <w:rsid w:val="00516A0D"/>
    <w:rsid w:val="005214BC"/>
    <w:rsid w:val="00524A37"/>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1763"/>
    <w:rsid w:val="005525D5"/>
    <w:rsid w:val="0055422F"/>
    <w:rsid w:val="005545EE"/>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C61"/>
    <w:rsid w:val="005D2ED5"/>
    <w:rsid w:val="005D3901"/>
    <w:rsid w:val="005D4207"/>
    <w:rsid w:val="005D6E49"/>
    <w:rsid w:val="005D725F"/>
    <w:rsid w:val="005E28FB"/>
    <w:rsid w:val="005E369F"/>
    <w:rsid w:val="005F0D6D"/>
    <w:rsid w:val="005F2403"/>
    <w:rsid w:val="005F456F"/>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3366"/>
    <w:rsid w:val="006148EC"/>
    <w:rsid w:val="006150D4"/>
    <w:rsid w:val="006160D7"/>
    <w:rsid w:val="00622FDA"/>
    <w:rsid w:val="00624813"/>
    <w:rsid w:val="00624C07"/>
    <w:rsid w:val="0062582C"/>
    <w:rsid w:val="00625B0A"/>
    <w:rsid w:val="00632396"/>
    <w:rsid w:val="006326D4"/>
    <w:rsid w:val="00635845"/>
    <w:rsid w:val="006366DF"/>
    <w:rsid w:val="00640307"/>
    <w:rsid w:val="00643340"/>
    <w:rsid w:val="00643673"/>
    <w:rsid w:val="00644F50"/>
    <w:rsid w:val="00646D99"/>
    <w:rsid w:val="00647513"/>
    <w:rsid w:val="006479C4"/>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54C3"/>
    <w:rsid w:val="00690ED2"/>
    <w:rsid w:val="00694F59"/>
    <w:rsid w:val="00695261"/>
    <w:rsid w:val="00696821"/>
    <w:rsid w:val="006A19A8"/>
    <w:rsid w:val="006A1A2B"/>
    <w:rsid w:val="006A242E"/>
    <w:rsid w:val="006A416F"/>
    <w:rsid w:val="006A4A4B"/>
    <w:rsid w:val="006B161F"/>
    <w:rsid w:val="006B2C4A"/>
    <w:rsid w:val="006B7006"/>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01D"/>
    <w:rsid w:val="006E4AE6"/>
    <w:rsid w:val="006F69EC"/>
    <w:rsid w:val="006F6A2C"/>
    <w:rsid w:val="00701323"/>
    <w:rsid w:val="00705BC0"/>
    <w:rsid w:val="007069DC"/>
    <w:rsid w:val="00710201"/>
    <w:rsid w:val="007102CD"/>
    <w:rsid w:val="00710D4C"/>
    <w:rsid w:val="0071194B"/>
    <w:rsid w:val="007129D3"/>
    <w:rsid w:val="00713E60"/>
    <w:rsid w:val="0072023D"/>
    <w:rsid w:val="0072073A"/>
    <w:rsid w:val="007207C6"/>
    <w:rsid w:val="007217A0"/>
    <w:rsid w:val="00721D97"/>
    <w:rsid w:val="00722548"/>
    <w:rsid w:val="0072381B"/>
    <w:rsid w:val="00723B0B"/>
    <w:rsid w:val="00724DB3"/>
    <w:rsid w:val="00724F42"/>
    <w:rsid w:val="00725C33"/>
    <w:rsid w:val="00727C09"/>
    <w:rsid w:val="007304B2"/>
    <w:rsid w:val="0073133A"/>
    <w:rsid w:val="00732B74"/>
    <w:rsid w:val="007342B5"/>
    <w:rsid w:val="0073449A"/>
    <w:rsid w:val="00734A5B"/>
    <w:rsid w:val="0073620F"/>
    <w:rsid w:val="007377F8"/>
    <w:rsid w:val="00737B6B"/>
    <w:rsid w:val="00740C0A"/>
    <w:rsid w:val="00741328"/>
    <w:rsid w:val="00742288"/>
    <w:rsid w:val="00742482"/>
    <w:rsid w:val="00744E76"/>
    <w:rsid w:val="00745AC8"/>
    <w:rsid w:val="007469FD"/>
    <w:rsid w:val="00746A9C"/>
    <w:rsid w:val="007522E2"/>
    <w:rsid w:val="0075287B"/>
    <w:rsid w:val="00753B28"/>
    <w:rsid w:val="00754EB6"/>
    <w:rsid w:val="00756E85"/>
    <w:rsid w:val="00757D40"/>
    <w:rsid w:val="00761926"/>
    <w:rsid w:val="0076307D"/>
    <w:rsid w:val="0076607C"/>
    <w:rsid w:val="007662B5"/>
    <w:rsid w:val="0077466B"/>
    <w:rsid w:val="00774940"/>
    <w:rsid w:val="0077496C"/>
    <w:rsid w:val="0077751F"/>
    <w:rsid w:val="007778A0"/>
    <w:rsid w:val="00777A3A"/>
    <w:rsid w:val="00781472"/>
    <w:rsid w:val="0078165B"/>
    <w:rsid w:val="00781F0F"/>
    <w:rsid w:val="00782664"/>
    <w:rsid w:val="007848CB"/>
    <w:rsid w:val="0078534D"/>
    <w:rsid w:val="007864E8"/>
    <w:rsid w:val="0078727C"/>
    <w:rsid w:val="00787719"/>
    <w:rsid w:val="0079049D"/>
    <w:rsid w:val="00792872"/>
    <w:rsid w:val="00792C78"/>
    <w:rsid w:val="007933A9"/>
    <w:rsid w:val="00793B9D"/>
    <w:rsid w:val="00793DC5"/>
    <w:rsid w:val="00794B9A"/>
    <w:rsid w:val="00796823"/>
    <w:rsid w:val="00797AA0"/>
    <w:rsid w:val="007A0C28"/>
    <w:rsid w:val="007A2E55"/>
    <w:rsid w:val="007A3137"/>
    <w:rsid w:val="007A7099"/>
    <w:rsid w:val="007A74F5"/>
    <w:rsid w:val="007B09F5"/>
    <w:rsid w:val="007B0F20"/>
    <w:rsid w:val="007B18D8"/>
    <w:rsid w:val="007B2202"/>
    <w:rsid w:val="007B2A65"/>
    <w:rsid w:val="007B32DC"/>
    <w:rsid w:val="007B3C9A"/>
    <w:rsid w:val="007C095F"/>
    <w:rsid w:val="007C17D5"/>
    <w:rsid w:val="007C1A44"/>
    <w:rsid w:val="007C25AC"/>
    <w:rsid w:val="007C2DD0"/>
    <w:rsid w:val="007C563E"/>
    <w:rsid w:val="007C6BBA"/>
    <w:rsid w:val="007C7B54"/>
    <w:rsid w:val="007C7BB8"/>
    <w:rsid w:val="007D06E6"/>
    <w:rsid w:val="007D0E34"/>
    <w:rsid w:val="007D1A7F"/>
    <w:rsid w:val="007D2689"/>
    <w:rsid w:val="007D2A9D"/>
    <w:rsid w:val="007D4F8A"/>
    <w:rsid w:val="007D4FB2"/>
    <w:rsid w:val="007E1392"/>
    <w:rsid w:val="007E26E9"/>
    <w:rsid w:val="007E2EF9"/>
    <w:rsid w:val="007E34F3"/>
    <w:rsid w:val="007E6AA9"/>
    <w:rsid w:val="007F03B5"/>
    <w:rsid w:val="007F09F2"/>
    <w:rsid w:val="007F2D37"/>
    <w:rsid w:val="007F2E08"/>
    <w:rsid w:val="007F4297"/>
    <w:rsid w:val="007F7AA7"/>
    <w:rsid w:val="007F7EC4"/>
    <w:rsid w:val="00800199"/>
    <w:rsid w:val="00800B57"/>
    <w:rsid w:val="008028A4"/>
    <w:rsid w:val="00803EC1"/>
    <w:rsid w:val="008043F1"/>
    <w:rsid w:val="008056ED"/>
    <w:rsid w:val="008065A8"/>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600E"/>
    <w:rsid w:val="00836DD3"/>
    <w:rsid w:val="008378CB"/>
    <w:rsid w:val="00837E8F"/>
    <w:rsid w:val="0084067A"/>
    <w:rsid w:val="00840DE0"/>
    <w:rsid w:val="00842FBC"/>
    <w:rsid w:val="00844CDD"/>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49F5"/>
    <w:rsid w:val="00890D75"/>
    <w:rsid w:val="00892166"/>
    <w:rsid w:val="00892D9D"/>
    <w:rsid w:val="00894B26"/>
    <w:rsid w:val="00895A0B"/>
    <w:rsid w:val="00895FC5"/>
    <w:rsid w:val="008961F0"/>
    <w:rsid w:val="00896CB6"/>
    <w:rsid w:val="008A092A"/>
    <w:rsid w:val="008A2511"/>
    <w:rsid w:val="008A331F"/>
    <w:rsid w:val="008A694E"/>
    <w:rsid w:val="008A7F6B"/>
    <w:rsid w:val="008B3C42"/>
    <w:rsid w:val="008B5306"/>
    <w:rsid w:val="008B74AF"/>
    <w:rsid w:val="008C285A"/>
    <w:rsid w:val="008C2E2A"/>
    <w:rsid w:val="008C3057"/>
    <w:rsid w:val="008C3B37"/>
    <w:rsid w:val="008C3BA0"/>
    <w:rsid w:val="008C4E29"/>
    <w:rsid w:val="008C55C1"/>
    <w:rsid w:val="008C7C67"/>
    <w:rsid w:val="008D19D1"/>
    <w:rsid w:val="008D2580"/>
    <w:rsid w:val="008D2E4D"/>
    <w:rsid w:val="008D3040"/>
    <w:rsid w:val="008D3BA5"/>
    <w:rsid w:val="008D49D8"/>
    <w:rsid w:val="008D61D6"/>
    <w:rsid w:val="008D6817"/>
    <w:rsid w:val="008E0988"/>
    <w:rsid w:val="008E198F"/>
    <w:rsid w:val="008E2709"/>
    <w:rsid w:val="008E4AF8"/>
    <w:rsid w:val="008E799C"/>
    <w:rsid w:val="008F396F"/>
    <w:rsid w:val="008F3DCD"/>
    <w:rsid w:val="0090129C"/>
    <w:rsid w:val="00901D5C"/>
    <w:rsid w:val="0090271F"/>
    <w:rsid w:val="009027DA"/>
    <w:rsid w:val="00902DB9"/>
    <w:rsid w:val="00903709"/>
    <w:rsid w:val="0090466A"/>
    <w:rsid w:val="00905338"/>
    <w:rsid w:val="00905359"/>
    <w:rsid w:val="00907FE0"/>
    <w:rsid w:val="0091035F"/>
    <w:rsid w:val="009139F6"/>
    <w:rsid w:val="009165FC"/>
    <w:rsid w:val="00921E6D"/>
    <w:rsid w:val="0092209D"/>
    <w:rsid w:val="00923655"/>
    <w:rsid w:val="0092601D"/>
    <w:rsid w:val="0092610E"/>
    <w:rsid w:val="009266B6"/>
    <w:rsid w:val="009322D7"/>
    <w:rsid w:val="00936071"/>
    <w:rsid w:val="00936F38"/>
    <w:rsid w:val="009376AF"/>
    <w:rsid w:val="009376CD"/>
    <w:rsid w:val="00940212"/>
    <w:rsid w:val="0094068E"/>
    <w:rsid w:val="009428FC"/>
    <w:rsid w:val="00942EC2"/>
    <w:rsid w:val="00944551"/>
    <w:rsid w:val="00944EC6"/>
    <w:rsid w:val="00947FC8"/>
    <w:rsid w:val="009504CA"/>
    <w:rsid w:val="009505D8"/>
    <w:rsid w:val="009508D2"/>
    <w:rsid w:val="00950B99"/>
    <w:rsid w:val="00952941"/>
    <w:rsid w:val="00952D55"/>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7122"/>
    <w:rsid w:val="00977609"/>
    <w:rsid w:val="00977EAC"/>
    <w:rsid w:val="00980130"/>
    <w:rsid w:val="00982A0B"/>
    <w:rsid w:val="00982DAE"/>
    <w:rsid w:val="00983FFE"/>
    <w:rsid w:val="00984DD1"/>
    <w:rsid w:val="00986B60"/>
    <w:rsid w:val="0099153D"/>
    <w:rsid w:val="009928A9"/>
    <w:rsid w:val="009932BF"/>
    <w:rsid w:val="00995D8C"/>
    <w:rsid w:val="0099772A"/>
    <w:rsid w:val="00997F2F"/>
    <w:rsid w:val="00997FAD"/>
    <w:rsid w:val="009A07BF"/>
    <w:rsid w:val="009A0AF3"/>
    <w:rsid w:val="009A2EEE"/>
    <w:rsid w:val="009A4931"/>
    <w:rsid w:val="009A5858"/>
    <w:rsid w:val="009A642A"/>
    <w:rsid w:val="009B07CD"/>
    <w:rsid w:val="009B13FA"/>
    <w:rsid w:val="009B26F6"/>
    <w:rsid w:val="009B3827"/>
    <w:rsid w:val="009B647D"/>
    <w:rsid w:val="009B7B06"/>
    <w:rsid w:val="009C19E9"/>
    <w:rsid w:val="009D5A5D"/>
    <w:rsid w:val="009D7467"/>
    <w:rsid w:val="009D74A6"/>
    <w:rsid w:val="009E0B98"/>
    <w:rsid w:val="009E0E87"/>
    <w:rsid w:val="009E2DC5"/>
    <w:rsid w:val="009E55AC"/>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16D8A"/>
    <w:rsid w:val="00A204CA"/>
    <w:rsid w:val="00A209D6"/>
    <w:rsid w:val="00A22738"/>
    <w:rsid w:val="00A247E3"/>
    <w:rsid w:val="00A255A1"/>
    <w:rsid w:val="00A26924"/>
    <w:rsid w:val="00A27DC6"/>
    <w:rsid w:val="00A31B24"/>
    <w:rsid w:val="00A33876"/>
    <w:rsid w:val="00A33FE1"/>
    <w:rsid w:val="00A34C56"/>
    <w:rsid w:val="00A409FF"/>
    <w:rsid w:val="00A41829"/>
    <w:rsid w:val="00A430EC"/>
    <w:rsid w:val="00A4371D"/>
    <w:rsid w:val="00A44335"/>
    <w:rsid w:val="00A448B3"/>
    <w:rsid w:val="00A4645A"/>
    <w:rsid w:val="00A466D4"/>
    <w:rsid w:val="00A47F02"/>
    <w:rsid w:val="00A53724"/>
    <w:rsid w:val="00A54B2B"/>
    <w:rsid w:val="00A55A44"/>
    <w:rsid w:val="00A55F69"/>
    <w:rsid w:val="00A60806"/>
    <w:rsid w:val="00A64AFF"/>
    <w:rsid w:val="00A657D6"/>
    <w:rsid w:val="00A664C3"/>
    <w:rsid w:val="00A72629"/>
    <w:rsid w:val="00A7298F"/>
    <w:rsid w:val="00A745A3"/>
    <w:rsid w:val="00A7595B"/>
    <w:rsid w:val="00A75A4F"/>
    <w:rsid w:val="00A76932"/>
    <w:rsid w:val="00A77972"/>
    <w:rsid w:val="00A82346"/>
    <w:rsid w:val="00A82C04"/>
    <w:rsid w:val="00A85727"/>
    <w:rsid w:val="00A860CF"/>
    <w:rsid w:val="00A90727"/>
    <w:rsid w:val="00A91596"/>
    <w:rsid w:val="00A9671C"/>
    <w:rsid w:val="00AA1553"/>
    <w:rsid w:val="00AA4F5A"/>
    <w:rsid w:val="00AA5A02"/>
    <w:rsid w:val="00AA610D"/>
    <w:rsid w:val="00AA6212"/>
    <w:rsid w:val="00AA6D24"/>
    <w:rsid w:val="00AB11DA"/>
    <w:rsid w:val="00AB20DF"/>
    <w:rsid w:val="00AB2C03"/>
    <w:rsid w:val="00AB3DDD"/>
    <w:rsid w:val="00AB4454"/>
    <w:rsid w:val="00AB55FE"/>
    <w:rsid w:val="00AC507F"/>
    <w:rsid w:val="00AC6887"/>
    <w:rsid w:val="00AD3082"/>
    <w:rsid w:val="00AE5D2D"/>
    <w:rsid w:val="00AF1733"/>
    <w:rsid w:val="00AF1776"/>
    <w:rsid w:val="00AF371E"/>
    <w:rsid w:val="00AF649F"/>
    <w:rsid w:val="00AF7C5F"/>
    <w:rsid w:val="00B033B3"/>
    <w:rsid w:val="00B0385E"/>
    <w:rsid w:val="00B04A76"/>
    <w:rsid w:val="00B05380"/>
    <w:rsid w:val="00B05962"/>
    <w:rsid w:val="00B05C08"/>
    <w:rsid w:val="00B11C8B"/>
    <w:rsid w:val="00B11EAC"/>
    <w:rsid w:val="00B13A48"/>
    <w:rsid w:val="00B14B63"/>
    <w:rsid w:val="00B15449"/>
    <w:rsid w:val="00B157CB"/>
    <w:rsid w:val="00B15B76"/>
    <w:rsid w:val="00B16C2F"/>
    <w:rsid w:val="00B176C9"/>
    <w:rsid w:val="00B25D3B"/>
    <w:rsid w:val="00B2602A"/>
    <w:rsid w:val="00B261CD"/>
    <w:rsid w:val="00B27303"/>
    <w:rsid w:val="00B30F22"/>
    <w:rsid w:val="00B314DB"/>
    <w:rsid w:val="00B31A03"/>
    <w:rsid w:val="00B31F1F"/>
    <w:rsid w:val="00B34577"/>
    <w:rsid w:val="00B413F2"/>
    <w:rsid w:val="00B422C6"/>
    <w:rsid w:val="00B423D7"/>
    <w:rsid w:val="00B4636F"/>
    <w:rsid w:val="00B46E85"/>
    <w:rsid w:val="00B47C49"/>
    <w:rsid w:val="00B47FD1"/>
    <w:rsid w:val="00B50369"/>
    <w:rsid w:val="00B51007"/>
    <w:rsid w:val="00B516BB"/>
    <w:rsid w:val="00B53DBA"/>
    <w:rsid w:val="00B54E39"/>
    <w:rsid w:val="00B55159"/>
    <w:rsid w:val="00B606E6"/>
    <w:rsid w:val="00B61020"/>
    <w:rsid w:val="00B657DE"/>
    <w:rsid w:val="00B65AA8"/>
    <w:rsid w:val="00B6672E"/>
    <w:rsid w:val="00B66E42"/>
    <w:rsid w:val="00B726D8"/>
    <w:rsid w:val="00B73674"/>
    <w:rsid w:val="00B7538C"/>
    <w:rsid w:val="00B76953"/>
    <w:rsid w:val="00B8075F"/>
    <w:rsid w:val="00B84B49"/>
    <w:rsid w:val="00B84DB2"/>
    <w:rsid w:val="00B873FD"/>
    <w:rsid w:val="00B87583"/>
    <w:rsid w:val="00B965D1"/>
    <w:rsid w:val="00BA18CB"/>
    <w:rsid w:val="00BA1A49"/>
    <w:rsid w:val="00BA376D"/>
    <w:rsid w:val="00BA46AC"/>
    <w:rsid w:val="00BA55D1"/>
    <w:rsid w:val="00BA56A5"/>
    <w:rsid w:val="00BB12BA"/>
    <w:rsid w:val="00BB15DE"/>
    <w:rsid w:val="00BB1F15"/>
    <w:rsid w:val="00BB242A"/>
    <w:rsid w:val="00BB3BBA"/>
    <w:rsid w:val="00BB7251"/>
    <w:rsid w:val="00BB7C42"/>
    <w:rsid w:val="00BC1BC3"/>
    <w:rsid w:val="00BC2CAC"/>
    <w:rsid w:val="00BC32E4"/>
    <w:rsid w:val="00BC3555"/>
    <w:rsid w:val="00BD03E5"/>
    <w:rsid w:val="00BD2CE9"/>
    <w:rsid w:val="00BD5D0A"/>
    <w:rsid w:val="00BE034C"/>
    <w:rsid w:val="00BE07D3"/>
    <w:rsid w:val="00BE0A0C"/>
    <w:rsid w:val="00BE2A19"/>
    <w:rsid w:val="00BE7451"/>
    <w:rsid w:val="00BF14F3"/>
    <w:rsid w:val="00BF3CBC"/>
    <w:rsid w:val="00BF4333"/>
    <w:rsid w:val="00BF4969"/>
    <w:rsid w:val="00C00351"/>
    <w:rsid w:val="00C00512"/>
    <w:rsid w:val="00C0146E"/>
    <w:rsid w:val="00C04A27"/>
    <w:rsid w:val="00C060FE"/>
    <w:rsid w:val="00C11561"/>
    <w:rsid w:val="00C12B51"/>
    <w:rsid w:val="00C1493D"/>
    <w:rsid w:val="00C151D4"/>
    <w:rsid w:val="00C1670C"/>
    <w:rsid w:val="00C21AA8"/>
    <w:rsid w:val="00C233F5"/>
    <w:rsid w:val="00C23F90"/>
    <w:rsid w:val="00C243E1"/>
    <w:rsid w:val="00C24650"/>
    <w:rsid w:val="00C2466D"/>
    <w:rsid w:val="00C25465"/>
    <w:rsid w:val="00C25AEA"/>
    <w:rsid w:val="00C30859"/>
    <w:rsid w:val="00C31B5A"/>
    <w:rsid w:val="00C32649"/>
    <w:rsid w:val="00C33079"/>
    <w:rsid w:val="00C339E9"/>
    <w:rsid w:val="00C34F33"/>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242E"/>
    <w:rsid w:val="00C637FD"/>
    <w:rsid w:val="00C6553E"/>
    <w:rsid w:val="00C66523"/>
    <w:rsid w:val="00C66D96"/>
    <w:rsid w:val="00C70DC4"/>
    <w:rsid w:val="00C760D4"/>
    <w:rsid w:val="00C76A1A"/>
    <w:rsid w:val="00C76B6B"/>
    <w:rsid w:val="00C779A7"/>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72B8"/>
    <w:rsid w:val="00CC3C7A"/>
    <w:rsid w:val="00CC4132"/>
    <w:rsid w:val="00CC4645"/>
    <w:rsid w:val="00CC56CB"/>
    <w:rsid w:val="00CC70E9"/>
    <w:rsid w:val="00CD0963"/>
    <w:rsid w:val="00CD0BA8"/>
    <w:rsid w:val="00CD14F3"/>
    <w:rsid w:val="00CD4948"/>
    <w:rsid w:val="00CD4C7B"/>
    <w:rsid w:val="00CD4F02"/>
    <w:rsid w:val="00CD58FE"/>
    <w:rsid w:val="00CE08D1"/>
    <w:rsid w:val="00CE1B38"/>
    <w:rsid w:val="00CE31BB"/>
    <w:rsid w:val="00CE3B11"/>
    <w:rsid w:val="00CE557B"/>
    <w:rsid w:val="00CE7B23"/>
    <w:rsid w:val="00CE7EB1"/>
    <w:rsid w:val="00CF1441"/>
    <w:rsid w:val="00CF1E1A"/>
    <w:rsid w:val="00CF2423"/>
    <w:rsid w:val="00CF4D95"/>
    <w:rsid w:val="00CF58C2"/>
    <w:rsid w:val="00CF73D9"/>
    <w:rsid w:val="00D011CA"/>
    <w:rsid w:val="00D019F7"/>
    <w:rsid w:val="00D020FC"/>
    <w:rsid w:val="00D06125"/>
    <w:rsid w:val="00D06188"/>
    <w:rsid w:val="00D12DDB"/>
    <w:rsid w:val="00D15CAA"/>
    <w:rsid w:val="00D1769D"/>
    <w:rsid w:val="00D24051"/>
    <w:rsid w:val="00D24603"/>
    <w:rsid w:val="00D24C0D"/>
    <w:rsid w:val="00D30635"/>
    <w:rsid w:val="00D30C9E"/>
    <w:rsid w:val="00D32165"/>
    <w:rsid w:val="00D33400"/>
    <w:rsid w:val="00D33BE3"/>
    <w:rsid w:val="00D33CDF"/>
    <w:rsid w:val="00D3498F"/>
    <w:rsid w:val="00D35DEB"/>
    <w:rsid w:val="00D36C63"/>
    <w:rsid w:val="00D3792D"/>
    <w:rsid w:val="00D40BB8"/>
    <w:rsid w:val="00D43C85"/>
    <w:rsid w:val="00D43FB4"/>
    <w:rsid w:val="00D44D37"/>
    <w:rsid w:val="00D474EE"/>
    <w:rsid w:val="00D47CAD"/>
    <w:rsid w:val="00D507E3"/>
    <w:rsid w:val="00D51036"/>
    <w:rsid w:val="00D51B3B"/>
    <w:rsid w:val="00D51BE4"/>
    <w:rsid w:val="00D52FC5"/>
    <w:rsid w:val="00D552ED"/>
    <w:rsid w:val="00D55E47"/>
    <w:rsid w:val="00D60C67"/>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8C1"/>
    <w:rsid w:val="00D93914"/>
    <w:rsid w:val="00D96D11"/>
    <w:rsid w:val="00DA29BD"/>
    <w:rsid w:val="00DA3414"/>
    <w:rsid w:val="00DA6127"/>
    <w:rsid w:val="00DA7A03"/>
    <w:rsid w:val="00DB01B2"/>
    <w:rsid w:val="00DB0C97"/>
    <w:rsid w:val="00DB0DB8"/>
    <w:rsid w:val="00DB159F"/>
    <w:rsid w:val="00DB1818"/>
    <w:rsid w:val="00DB1F9F"/>
    <w:rsid w:val="00DB3918"/>
    <w:rsid w:val="00DB6E3A"/>
    <w:rsid w:val="00DB74A8"/>
    <w:rsid w:val="00DC309B"/>
    <w:rsid w:val="00DC3ED9"/>
    <w:rsid w:val="00DC44E4"/>
    <w:rsid w:val="00DC4DA2"/>
    <w:rsid w:val="00DC5261"/>
    <w:rsid w:val="00DC6A61"/>
    <w:rsid w:val="00DC75FA"/>
    <w:rsid w:val="00DD16AF"/>
    <w:rsid w:val="00DD3480"/>
    <w:rsid w:val="00DD5188"/>
    <w:rsid w:val="00DD64BE"/>
    <w:rsid w:val="00DD6910"/>
    <w:rsid w:val="00DD766F"/>
    <w:rsid w:val="00DE001F"/>
    <w:rsid w:val="00DE03D3"/>
    <w:rsid w:val="00DE0B51"/>
    <w:rsid w:val="00DE22A8"/>
    <w:rsid w:val="00DE25D2"/>
    <w:rsid w:val="00DE292B"/>
    <w:rsid w:val="00DE491C"/>
    <w:rsid w:val="00DF0B46"/>
    <w:rsid w:val="00DF218F"/>
    <w:rsid w:val="00DF4645"/>
    <w:rsid w:val="00DF7834"/>
    <w:rsid w:val="00E00D16"/>
    <w:rsid w:val="00E02228"/>
    <w:rsid w:val="00E0267E"/>
    <w:rsid w:val="00E053D4"/>
    <w:rsid w:val="00E107C1"/>
    <w:rsid w:val="00E1255A"/>
    <w:rsid w:val="00E131B9"/>
    <w:rsid w:val="00E147E9"/>
    <w:rsid w:val="00E14C25"/>
    <w:rsid w:val="00E1589E"/>
    <w:rsid w:val="00E15BD7"/>
    <w:rsid w:val="00E16BF5"/>
    <w:rsid w:val="00E22129"/>
    <w:rsid w:val="00E223EE"/>
    <w:rsid w:val="00E24C00"/>
    <w:rsid w:val="00E262F2"/>
    <w:rsid w:val="00E26957"/>
    <w:rsid w:val="00E31765"/>
    <w:rsid w:val="00E37E4F"/>
    <w:rsid w:val="00E41B53"/>
    <w:rsid w:val="00E41C0F"/>
    <w:rsid w:val="00E45739"/>
    <w:rsid w:val="00E46C08"/>
    <w:rsid w:val="00E471CF"/>
    <w:rsid w:val="00E47979"/>
    <w:rsid w:val="00E5360F"/>
    <w:rsid w:val="00E53BDE"/>
    <w:rsid w:val="00E54A76"/>
    <w:rsid w:val="00E55148"/>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8792B"/>
    <w:rsid w:val="00E9509D"/>
    <w:rsid w:val="00E96CD0"/>
    <w:rsid w:val="00E96F95"/>
    <w:rsid w:val="00EA0DCF"/>
    <w:rsid w:val="00EA12F9"/>
    <w:rsid w:val="00EA3E27"/>
    <w:rsid w:val="00EA5A15"/>
    <w:rsid w:val="00EA63FC"/>
    <w:rsid w:val="00EA66C9"/>
    <w:rsid w:val="00EA715F"/>
    <w:rsid w:val="00EA7523"/>
    <w:rsid w:val="00EB06B2"/>
    <w:rsid w:val="00EB378C"/>
    <w:rsid w:val="00EB4E14"/>
    <w:rsid w:val="00EB56A0"/>
    <w:rsid w:val="00EB59E1"/>
    <w:rsid w:val="00EB5A68"/>
    <w:rsid w:val="00EC0B2A"/>
    <w:rsid w:val="00EC230D"/>
    <w:rsid w:val="00EC236F"/>
    <w:rsid w:val="00EC340C"/>
    <w:rsid w:val="00EC4A25"/>
    <w:rsid w:val="00EC5498"/>
    <w:rsid w:val="00EC6C86"/>
    <w:rsid w:val="00EC6F51"/>
    <w:rsid w:val="00EC7DFE"/>
    <w:rsid w:val="00ED0457"/>
    <w:rsid w:val="00ED112E"/>
    <w:rsid w:val="00ED15CB"/>
    <w:rsid w:val="00ED1BAA"/>
    <w:rsid w:val="00ED24E4"/>
    <w:rsid w:val="00ED40AC"/>
    <w:rsid w:val="00ED4FE8"/>
    <w:rsid w:val="00ED6022"/>
    <w:rsid w:val="00EE00AC"/>
    <w:rsid w:val="00EE013E"/>
    <w:rsid w:val="00EE22FB"/>
    <w:rsid w:val="00EE5AAD"/>
    <w:rsid w:val="00EE5F79"/>
    <w:rsid w:val="00EE63F5"/>
    <w:rsid w:val="00EE671D"/>
    <w:rsid w:val="00EE6E39"/>
    <w:rsid w:val="00EF0C39"/>
    <w:rsid w:val="00EF0DB9"/>
    <w:rsid w:val="00EF612C"/>
    <w:rsid w:val="00F00A10"/>
    <w:rsid w:val="00F01C6C"/>
    <w:rsid w:val="00F01C7D"/>
    <w:rsid w:val="00F025A2"/>
    <w:rsid w:val="00F036E9"/>
    <w:rsid w:val="00F043D1"/>
    <w:rsid w:val="00F05D07"/>
    <w:rsid w:val="00F06D4E"/>
    <w:rsid w:val="00F07388"/>
    <w:rsid w:val="00F07939"/>
    <w:rsid w:val="00F10703"/>
    <w:rsid w:val="00F129D3"/>
    <w:rsid w:val="00F12DE6"/>
    <w:rsid w:val="00F141DF"/>
    <w:rsid w:val="00F177BD"/>
    <w:rsid w:val="00F2026E"/>
    <w:rsid w:val="00F209BD"/>
    <w:rsid w:val="00F2210A"/>
    <w:rsid w:val="00F223D0"/>
    <w:rsid w:val="00F2248F"/>
    <w:rsid w:val="00F23E2E"/>
    <w:rsid w:val="00F247F6"/>
    <w:rsid w:val="00F25696"/>
    <w:rsid w:val="00F25CE3"/>
    <w:rsid w:val="00F26EB7"/>
    <w:rsid w:val="00F275A1"/>
    <w:rsid w:val="00F3039A"/>
    <w:rsid w:val="00F303CC"/>
    <w:rsid w:val="00F31372"/>
    <w:rsid w:val="00F341BE"/>
    <w:rsid w:val="00F3485F"/>
    <w:rsid w:val="00F34F8C"/>
    <w:rsid w:val="00F36DFC"/>
    <w:rsid w:val="00F37678"/>
    <w:rsid w:val="00F37743"/>
    <w:rsid w:val="00F37EB0"/>
    <w:rsid w:val="00F40A33"/>
    <w:rsid w:val="00F41159"/>
    <w:rsid w:val="00F43661"/>
    <w:rsid w:val="00F44DF5"/>
    <w:rsid w:val="00F463C0"/>
    <w:rsid w:val="00F46B11"/>
    <w:rsid w:val="00F46F23"/>
    <w:rsid w:val="00F521FD"/>
    <w:rsid w:val="00F52DE9"/>
    <w:rsid w:val="00F53A6F"/>
    <w:rsid w:val="00F54A3D"/>
    <w:rsid w:val="00F54CB0"/>
    <w:rsid w:val="00F55286"/>
    <w:rsid w:val="00F571A8"/>
    <w:rsid w:val="00F579CD"/>
    <w:rsid w:val="00F61EF6"/>
    <w:rsid w:val="00F633B4"/>
    <w:rsid w:val="00F642D7"/>
    <w:rsid w:val="00F64AA2"/>
    <w:rsid w:val="00F65240"/>
    <w:rsid w:val="00F653B8"/>
    <w:rsid w:val="00F65A54"/>
    <w:rsid w:val="00F701EF"/>
    <w:rsid w:val="00F703C6"/>
    <w:rsid w:val="00F71B89"/>
    <w:rsid w:val="00F72021"/>
    <w:rsid w:val="00F7353C"/>
    <w:rsid w:val="00F758D2"/>
    <w:rsid w:val="00F76F8F"/>
    <w:rsid w:val="00F77B35"/>
    <w:rsid w:val="00F77CC7"/>
    <w:rsid w:val="00F77EE4"/>
    <w:rsid w:val="00F801F4"/>
    <w:rsid w:val="00F8332A"/>
    <w:rsid w:val="00F83C4F"/>
    <w:rsid w:val="00F844AF"/>
    <w:rsid w:val="00F84D86"/>
    <w:rsid w:val="00F941DF"/>
    <w:rsid w:val="00F975E4"/>
    <w:rsid w:val="00FA1266"/>
    <w:rsid w:val="00FA2071"/>
    <w:rsid w:val="00FA3474"/>
    <w:rsid w:val="00FA3BA9"/>
    <w:rsid w:val="00FA44AE"/>
    <w:rsid w:val="00FA5E31"/>
    <w:rsid w:val="00FB0D7C"/>
    <w:rsid w:val="00FB22A3"/>
    <w:rsid w:val="00FB3074"/>
    <w:rsid w:val="00FB3656"/>
    <w:rsid w:val="00FB36FA"/>
    <w:rsid w:val="00FB3A4D"/>
    <w:rsid w:val="00FB5272"/>
    <w:rsid w:val="00FB6501"/>
    <w:rsid w:val="00FB6F30"/>
    <w:rsid w:val="00FC1192"/>
    <w:rsid w:val="00FC2F18"/>
    <w:rsid w:val="00FC371B"/>
    <w:rsid w:val="00FC3F63"/>
    <w:rsid w:val="00FC4291"/>
    <w:rsid w:val="00FC7E40"/>
    <w:rsid w:val="00FD0A57"/>
    <w:rsid w:val="00FD2449"/>
    <w:rsid w:val="00FD39E8"/>
    <w:rsid w:val="00FD6EDB"/>
    <w:rsid w:val="00FD70B9"/>
    <w:rsid w:val="00FE106D"/>
    <w:rsid w:val="00FE1C0F"/>
    <w:rsid w:val="00FE251B"/>
    <w:rsid w:val="00FE520E"/>
    <w:rsid w:val="00FE6612"/>
    <w:rsid w:val="00FE68AA"/>
    <w:rsid w:val="00FF4815"/>
    <w:rsid w:val="00FF4C0B"/>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5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customStyle="1" w:styleId="maintextChar">
    <w:name w:val="main text Char"/>
    <w:link w:val="maintext"/>
    <w:qFormat/>
    <w:locked/>
    <w:rsid w:val="0064751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647513"/>
    <w:pPr>
      <w:spacing w:before="60" w:after="60" w:line="288" w:lineRule="auto"/>
      <w:ind w:firstLineChars="200" w:firstLine="200"/>
      <w:jc w:val="both"/>
    </w:pPr>
    <w:rPr>
      <w:rFonts w:asciiTheme="minorHAnsi" w:eastAsia="Malgun Gothic" w:hAnsiTheme="minorHAnsi" w:cs="Batang"/>
      <w:sz w:val="22"/>
      <w:szCs w:val="22"/>
      <w:lang w:val="en-GB" w:eastAsia="ko-KR"/>
    </w:rPr>
  </w:style>
  <w:style w:type="paragraph" w:customStyle="1" w:styleId="Agreement">
    <w:name w:val="Agreement"/>
    <w:basedOn w:val="Normal"/>
    <w:next w:val="Doc-text2"/>
    <w:uiPriority w:val="99"/>
    <w:qFormat/>
    <w:rsid w:val="00F223D0"/>
    <w:pPr>
      <w:numPr>
        <w:numId w:val="23"/>
      </w:numPr>
      <w:spacing w:before="60" w:after="0"/>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15C6E-0A53-43B7-B6FC-5E243A4B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3172</Words>
  <Characters>18083</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21213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2023-08-10T21:19:00Z</dcterms:created>
  <dcterms:modified xsi:type="dcterms:W3CDTF">2023-08-11T08:28:00Z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